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E5AD1" w14:textId="39469FF6" w:rsidR="00A97506" w:rsidRPr="00D30C42" w:rsidRDefault="00A97506" w:rsidP="00A97506">
      <w:pPr>
        <w:rPr>
          <w:rFonts w:ascii="Arial" w:hAnsi="Arial" w:cs="Arial"/>
        </w:rPr>
      </w:pPr>
      <w:bookmarkStart w:id="0" w:name="_Hlk54275161"/>
      <w:bookmarkStart w:id="1" w:name="_Toc142579058"/>
      <w:bookmarkStart w:id="2" w:name="_Hlk154505859"/>
      <w:bookmarkEnd w:id="0"/>
      <w:r w:rsidRPr="00D30C42">
        <w:rPr>
          <w:rFonts w:ascii="Arial" w:hAnsi="Arial" w:cs="Arial"/>
          <w:b/>
          <w:bCs/>
          <w:sz w:val="24"/>
          <w:szCs w:val="24"/>
        </w:rPr>
        <w:t>3GPP TSG-RAN WG2 #125</w:t>
      </w:r>
      <w:r w:rsidR="001C258F">
        <w:rPr>
          <w:rFonts w:ascii="Arial" w:hAnsi="Arial" w:cs="Arial"/>
          <w:b/>
          <w:bCs/>
          <w:sz w:val="24"/>
          <w:szCs w:val="24"/>
        </w:rPr>
        <w:t>bis</w:t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Pr="00D30C42">
        <w:rPr>
          <w:rFonts w:ascii="Arial" w:hAnsi="Arial" w:cs="Arial"/>
        </w:rPr>
        <w:tab/>
      </w:r>
      <w:r w:rsidR="009A68E8">
        <w:rPr>
          <w:rFonts w:ascii="Arial" w:hAnsi="Arial" w:cs="Arial"/>
        </w:rPr>
        <w:t xml:space="preserve">         </w:t>
      </w:r>
      <w:r w:rsidRPr="00D30C42">
        <w:rPr>
          <w:rFonts w:ascii="Arial" w:hAnsi="Arial" w:cs="Arial"/>
          <w:b/>
          <w:bCs/>
          <w:sz w:val="24"/>
          <w:szCs w:val="24"/>
          <w:lang w:val="pt-BR"/>
        </w:rPr>
        <w:t>R2-</w:t>
      </w:r>
      <w:bookmarkEnd w:id="1"/>
      <w:r w:rsidRPr="00D30C42">
        <w:rPr>
          <w:rFonts w:ascii="Arial" w:hAnsi="Arial" w:cs="Arial"/>
          <w:b/>
          <w:bCs/>
          <w:sz w:val="24"/>
          <w:szCs w:val="24"/>
          <w:lang w:val="pt-BR"/>
        </w:rPr>
        <w:t>2</w:t>
      </w:r>
      <w:r w:rsidR="004C0519">
        <w:rPr>
          <w:rFonts w:ascii="Arial" w:hAnsi="Arial" w:cs="Arial"/>
          <w:b/>
          <w:bCs/>
          <w:sz w:val="24"/>
          <w:szCs w:val="24"/>
          <w:lang w:val="pt-BR"/>
        </w:rPr>
        <w:t>4</w:t>
      </w:r>
      <w:r w:rsidR="00566752">
        <w:rPr>
          <w:rFonts w:ascii="Arial" w:hAnsi="Arial" w:cs="Arial"/>
          <w:b/>
          <w:bCs/>
          <w:sz w:val="24"/>
          <w:szCs w:val="24"/>
          <w:lang w:val="pt-BR"/>
        </w:rPr>
        <w:t>03249</w:t>
      </w:r>
      <w:r w:rsidRPr="00D30C42">
        <w:rPr>
          <w:rFonts w:ascii="Arial" w:hAnsi="Arial" w:cs="Arial"/>
        </w:rPr>
        <w:br/>
      </w:r>
      <w:r w:rsidR="001C258F">
        <w:rPr>
          <w:rFonts w:ascii="Arial" w:hAnsi="Arial" w:cs="Arial"/>
          <w:b/>
          <w:bCs/>
          <w:sz w:val="24"/>
          <w:szCs w:val="24"/>
        </w:rPr>
        <w:t>Changsha</w:t>
      </w:r>
      <w:r w:rsidRPr="00D30C42">
        <w:rPr>
          <w:rFonts w:ascii="Arial" w:hAnsi="Arial" w:cs="Arial"/>
          <w:b/>
          <w:bCs/>
          <w:sz w:val="24"/>
          <w:szCs w:val="24"/>
        </w:rPr>
        <w:t xml:space="preserve">, </w:t>
      </w:r>
      <w:r w:rsidR="001C258F">
        <w:rPr>
          <w:rFonts w:ascii="Arial" w:hAnsi="Arial" w:cs="Arial"/>
          <w:b/>
          <w:bCs/>
          <w:sz w:val="24"/>
          <w:szCs w:val="24"/>
        </w:rPr>
        <w:t>China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</w:t>
      </w:r>
      <w:r w:rsidR="007A395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15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– </w:t>
      </w:r>
      <w:r w:rsidRPr="00D30C42">
        <w:rPr>
          <w:rFonts w:ascii="Arial" w:eastAsia="Arial" w:hAnsi="Arial" w:cs="Arial"/>
          <w:b/>
          <w:color w:val="000000" w:themeColor="text1"/>
          <w:sz w:val="24"/>
          <w:szCs w:val="24"/>
        </w:rPr>
        <w:t>1</w:t>
      </w:r>
      <w:r w:rsidR="007A3959">
        <w:rPr>
          <w:rFonts w:ascii="Arial" w:eastAsia="Arial" w:hAnsi="Arial" w:cs="Arial"/>
          <w:b/>
          <w:color w:val="000000" w:themeColor="text1"/>
          <w:sz w:val="24"/>
          <w:szCs w:val="24"/>
        </w:rPr>
        <w:t>9</w:t>
      </w:r>
      <w:r w:rsidRPr="00D30C42">
        <w:rPr>
          <w:rFonts w:ascii="Arial" w:eastAsia="Arial" w:hAnsi="Arial" w:cs="Arial"/>
          <w:b/>
          <w:color w:val="000000" w:themeColor="text1"/>
          <w:sz w:val="24"/>
          <w:szCs w:val="24"/>
          <w:vertAlign w:val="superscript"/>
        </w:rPr>
        <w:t xml:space="preserve"> </w:t>
      </w:r>
      <w:r w:rsidR="007A395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April</w:t>
      </w:r>
      <w:r w:rsidRPr="00D30C42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2024 </w:t>
      </w:r>
      <w:r w:rsidRPr="00D30C42">
        <w:rPr>
          <w:rFonts w:ascii="Arial" w:eastAsia="Arial" w:hAnsi="Arial" w:cs="Arial"/>
          <w:sz w:val="24"/>
          <w:szCs w:val="24"/>
        </w:rPr>
        <w:t xml:space="preserve"> </w:t>
      </w:r>
    </w:p>
    <w:p w14:paraId="21EEF43F" w14:textId="7E4EC06F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Pr="00EA6791">
        <w:rPr>
          <w:sz w:val="22"/>
          <w:szCs w:val="22"/>
        </w:rPr>
        <w:t>7.14.</w:t>
      </w:r>
      <w:r w:rsidR="00445372" w:rsidRPr="00EA6791">
        <w:rPr>
          <w:sz w:val="22"/>
          <w:szCs w:val="22"/>
        </w:rPr>
        <w:t>2</w:t>
      </w:r>
      <w:r w:rsidR="00445372">
        <w:rPr>
          <w:sz w:val="22"/>
          <w:szCs w:val="22"/>
        </w:rPr>
        <w:t xml:space="preserve"> </w:t>
      </w:r>
      <w:proofErr w:type="spellStart"/>
      <w:r w:rsidR="00445372" w:rsidRPr="00445372">
        <w:rPr>
          <w:sz w:val="22"/>
          <w:szCs w:val="22"/>
        </w:rPr>
        <w:t>QoE</w:t>
      </w:r>
      <w:proofErr w:type="spellEnd"/>
      <w:r w:rsidR="00445372" w:rsidRPr="00445372">
        <w:rPr>
          <w:sz w:val="22"/>
          <w:szCs w:val="22"/>
        </w:rPr>
        <w:t xml:space="preserve"> measurements in RRC_IDLE INACTIVE</w:t>
      </w:r>
    </w:p>
    <w:bookmarkEnd w:id="2"/>
    <w:p w14:paraId="671CD3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7DD56D5" w14:textId="26305284" w:rsidR="00A97506" w:rsidRPr="00CE0424" w:rsidRDefault="00A97506" w:rsidP="00A9750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F309D">
        <w:rPr>
          <w:sz w:val="22"/>
          <w:szCs w:val="22"/>
        </w:rPr>
        <w:t xml:space="preserve">RIL issues related to </w:t>
      </w:r>
      <w:proofErr w:type="spellStart"/>
      <w:r w:rsidR="00BF309D" w:rsidRPr="002AF6C8">
        <w:rPr>
          <w:sz w:val="22"/>
          <w:szCs w:val="22"/>
        </w:rPr>
        <w:t>QoE</w:t>
      </w:r>
      <w:proofErr w:type="spellEnd"/>
      <w:r w:rsidR="00BF309D" w:rsidRPr="002AF6C8">
        <w:rPr>
          <w:sz w:val="22"/>
          <w:szCs w:val="22"/>
        </w:rPr>
        <w:t xml:space="preserve"> measurements</w:t>
      </w:r>
      <w:r w:rsidR="004B43D2">
        <w:rPr>
          <w:sz w:val="22"/>
          <w:szCs w:val="22"/>
        </w:rPr>
        <w:t xml:space="preserve"> (RIL E215, E214 and E216)</w:t>
      </w:r>
    </w:p>
    <w:p w14:paraId="61591726" w14:textId="77777777" w:rsidR="00A97506" w:rsidRPr="00CE0424" w:rsidRDefault="00A97506" w:rsidP="00A9750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31D9EA9E" w14:textId="77777777" w:rsidR="00A97506" w:rsidRPr="006E3CCD" w:rsidRDefault="00A97506" w:rsidP="00A97506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  <w:t>Introduction</w:t>
      </w:r>
    </w:p>
    <w:p w14:paraId="100A72C3" w14:textId="2CCC0161" w:rsidR="00A97506" w:rsidRPr="00BC194D" w:rsidRDefault="00A97506" w:rsidP="00A97506">
      <w:pPr>
        <w:rPr>
          <w:rFonts w:ascii="Arial" w:hAnsi="Arial" w:cs="Arial"/>
          <w:i/>
          <w:iCs/>
        </w:rPr>
      </w:pPr>
      <w:bookmarkStart w:id="3" w:name="_Ref178064866"/>
      <w:r w:rsidRPr="00BC194D">
        <w:rPr>
          <w:rFonts w:ascii="Arial" w:hAnsi="Arial" w:cs="Arial"/>
        </w:rPr>
        <w:t xml:space="preserve">The release 18 work item for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entitled “Enhancement on NR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management and optimizations for diverse services”, </w:t>
      </w:r>
      <w:r w:rsidR="00D55AD8" w:rsidRPr="00BC194D">
        <w:rPr>
          <w:rFonts w:ascii="Arial" w:hAnsi="Arial" w:cs="Arial"/>
        </w:rPr>
        <w:t xml:space="preserve">which </w:t>
      </w:r>
      <w:r w:rsidRPr="00BC194D">
        <w:rPr>
          <w:rFonts w:ascii="Arial" w:hAnsi="Arial" w:cs="Arial"/>
        </w:rPr>
        <w:t xml:space="preserve">aims at introducing enhanced </w:t>
      </w:r>
      <w:proofErr w:type="spellStart"/>
      <w:r w:rsidRPr="00BC194D">
        <w:rPr>
          <w:rFonts w:ascii="Arial" w:hAnsi="Arial" w:cs="Arial"/>
        </w:rPr>
        <w:t>QoE</w:t>
      </w:r>
      <w:proofErr w:type="spellEnd"/>
      <w:r w:rsidRPr="00BC194D">
        <w:rPr>
          <w:rFonts w:ascii="Arial" w:hAnsi="Arial" w:cs="Arial"/>
        </w:rPr>
        <w:t xml:space="preserve"> support for diverse services</w:t>
      </w:r>
      <w:r w:rsidRPr="00BC194D">
        <w:rPr>
          <w:rFonts w:ascii="Arial" w:hAnsi="Arial" w:cs="Arial"/>
        </w:rPr>
        <w:fldChar w:fldCharType="begin"/>
      </w:r>
      <w:r w:rsidRPr="00BC194D">
        <w:rPr>
          <w:rFonts w:ascii="Arial" w:hAnsi="Arial" w:cs="Arial"/>
        </w:rPr>
        <w:instrText xml:space="preserve"> REF _Ref107320726 \r \h </w:instrText>
      </w:r>
      <w:r w:rsidR="00BC194D">
        <w:rPr>
          <w:rFonts w:ascii="Arial" w:hAnsi="Arial" w:cs="Arial"/>
        </w:rPr>
        <w:instrText xml:space="preserve"> \* MERGEFORMAT </w:instrText>
      </w:r>
      <w:r w:rsidRPr="00BC194D">
        <w:rPr>
          <w:rFonts w:ascii="Arial" w:hAnsi="Arial" w:cs="Arial"/>
        </w:rPr>
      </w:r>
      <w:r w:rsidRPr="00BC194D">
        <w:rPr>
          <w:rFonts w:ascii="Arial" w:hAnsi="Arial" w:cs="Arial"/>
        </w:rPr>
        <w:fldChar w:fldCharType="separate"/>
      </w:r>
      <w:r w:rsidR="00BF309D">
        <w:rPr>
          <w:rFonts w:ascii="Arial" w:hAnsi="Arial" w:cs="Arial"/>
        </w:rPr>
        <w:t>[1]</w:t>
      </w:r>
      <w:r w:rsidRPr="00BC194D">
        <w:rPr>
          <w:rFonts w:ascii="Arial" w:hAnsi="Arial" w:cs="Arial"/>
        </w:rPr>
        <w:fldChar w:fldCharType="end"/>
      </w:r>
      <w:r w:rsidRPr="00BC194D">
        <w:rPr>
          <w:rFonts w:ascii="Arial" w:hAnsi="Arial" w:cs="Arial"/>
        </w:rPr>
        <w:t xml:space="preserve">, is completed. However, </w:t>
      </w:r>
      <w:r w:rsidR="00BF309D">
        <w:rPr>
          <w:rFonts w:ascii="Arial" w:hAnsi="Arial" w:cs="Arial"/>
        </w:rPr>
        <w:t>some RIL issues have been identified and t</w:t>
      </w:r>
      <w:r w:rsidR="00BF309D" w:rsidRPr="00BC194D">
        <w:rPr>
          <w:rFonts w:ascii="Arial" w:hAnsi="Arial" w:cs="Arial"/>
        </w:rPr>
        <w:t>hose are discussed in this contribution</w:t>
      </w:r>
      <w:r w:rsidRPr="00BC194D">
        <w:rPr>
          <w:rFonts w:ascii="Arial" w:hAnsi="Arial" w:cs="Arial"/>
        </w:rPr>
        <w:t>.</w:t>
      </w:r>
    </w:p>
    <w:p w14:paraId="480C0B6E" w14:textId="77777777" w:rsidR="00BF309D" w:rsidRDefault="00BF309D" w:rsidP="00BF309D">
      <w:pPr>
        <w:pStyle w:val="Heading1"/>
      </w:pPr>
      <w:bookmarkStart w:id="4" w:name="_Ref154582601"/>
      <w:bookmarkEnd w:id="3"/>
      <w:r>
        <w:t>2</w:t>
      </w:r>
      <w:r>
        <w:tab/>
      </w:r>
      <w:r w:rsidRPr="00CE0424">
        <w:t>Discussion</w:t>
      </w:r>
      <w:bookmarkEnd w:id="4"/>
    </w:p>
    <w:p w14:paraId="111F6849" w14:textId="77777777" w:rsidR="00BF309D" w:rsidRDefault="00BF309D" w:rsidP="00BF309D">
      <w:pPr>
        <w:pStyle w:val="Heading2"/>
        <w:spacing w:line="259" w:lineRule="auto"/>
      </w:pPr>
      <w:r>
        <w:t xml:space="preserve">2.1 </w:t>
      </w:r>
      <w:r>
        <w:tab/>
        <w:t xml:space="preserve">Further considerations on </w:t>
      </w:r>
      <w:proofErr w:type="spellStart"/>
      <w:r w:rsidRPr="00EB0371">
        <w:rPr>
          <w:i/>
          <w:iCs/>
        </w:rPr>
        <w:t>measConfigReportAppLayerAvailable</w:t>
      </w:r>
      <w:proofErr w:type="spellEnd"/>
      <w:r>
        <w:rPr>
          <w:i/>
          <w:iCs/>
        </w:rPr>
        <w:t xml:space="preserve"> </w:t>
      </w:r>
      <w:r>
        <w:t>(RIL issue E215)</w:t>
      </w:r>
    </w:p>
    <w:p w14:paraId="7CF06C84" w14:textId="7B219F24" w:rsidR="00BF309D" w:rsidRDefault="00BF309D" w:rsidP="00BF309D">
      <w:pPr>
        <w:pStyle w:val="Doc-text2"/>
        <w:tabs>
          <w:tab w:val="left" w:pos="1350"/>
        </w:tabs>
        <w:spacing w:after="180"/>
        <w:ind w:left="0" w:firstLine="0"/>
      </w:pPr>
      <w:r w:rsidRPr="00E04CD4">
        <w:t xml:space="preserve">For the scenario </w:t>
      </w:r>
      <w:r w:rsidR="00F17672">
        <w:rPr>
          <w:lang w:val="en-US"/>
        </w:rPr>
        <w:t>that</w:t>
      </w:r>
      <w:r w:rsidRPr="00E04CD4">
        <w:t xml:space="preserve"> a UE enters RRC_CONNECTED and indicates to the </w:t>
      </w:r>
      <w:proofErr w:type="spellStart"/>
      <w:r w:rsidRPr="00E04CD4">
        <w:t>gNB</w:t>
      </w:r>
      <w:proofErr w:type="spellEnd"/>
      <w:r w:rsidRPr="00E04CD4">
        <w:t xml:space="preserve"> that it has stored </w:t>
      </w:r>
      <w:proofErr w:type="spellStart"/>
      <w:r w:rsidRPr="00E04CD4">
        <w:t>QoE</w:t>
      </w:r>
      <w:proofErr w:type="spellEnd"/>
      <w:r w:rsidRPr="00E04CD4">
        <w:t xml:space="preserve"> configuration/reports, but before the </w:t>
      </w:r>
      <w:proofErr w:type="spellStart"/>
      <w:r w:rsidRPr="00E04CD4">
        <w:t>QoE</w:t>
      </w:r>
      <w:proofErr w:type="spellEnd"/>
      <w:r w:rsidRPr="00E04CD4">
        <w:t xml:space="preserve"> configuration/reports are successfully transmitted, the UE handovers to a target </w:t>
      </w:r>
      <w:proofErr w:type="spellStart"/>
      <w:r w:rsidRPr="00E04CD4">
        <w:t>gNB</w:t>
      </w:r>
      <w:proofErr w:type="spellEnd"/>
      <w:r w:rsidRPr="00E04CD4">
        <w:t xml:space="preserve"> or re-establishes in a new </w:t>
      </w:r>
      <w:proofErr w:type="spellStart"/>
      <w:r w:rsidRPr="00E04CD4">
        <w:t>gNB</w:t>
      </w:r>
      <w:proofErr w:type="spellEnd"/>
      <w:r w:rsidRPr="00E04CD4">
        <w:t xml:space="preserve">, RAN2 agreed to introduce </w:t>
      </w:r>
      <w:proofErr w:type="spellStart"/>
      <w:r w:rsidRPr="00E04CD4">
        <w:rPr>
          <w:i/>
          <w:iCs/>
        </w:rPr>
        <w:t>measConfigReportAppLayerAvailable</w:t>
      </w:r>
      <w:proofErr w:type="spellEnd"/>
      <w:r w:rsidRPr="00E04CD4">
        <w:t xml:space="preserve"> indication in </w:t>
      </w:r>
      <w:proofErr w:type="spellStart"/>
      <w:r w:rsidRPr="00E04CD4">
        <w:rPr>
          <w:i/>
          <w:iCs/>
        </w:rPr>
        <w:t>RRCReestablishmentComplete</w:t>
      </w:r>
      <w:proofErr w:type="spellEnd"/>
      <w:r w:rsidRPr="00E04CD4">
        <w:t xml:space="preserve"> and </w:t>
      </w:r>
      <w:proofErr w:type="spellStart"/>
      <w:r w:rsidRPr="00E04CD4">
        <w:rPr>
          <w:i/>
          <w:iCs/>
        </w:rPr>
        <w:t>RRCReconfigurationComplete</w:t>
      </w:r>
      <w:proofErr w:type="spellEnd"/>
      <w:r w:rsidRPr="00E04CD4">
        <w:t xml:space="preserve"> messages, to indicate that there are available </w:t>
      </w:r>
      <w:proofErr w:type="spellStart"/>
      <w:r w:rsidRPr="00E04CD4">
        <w:t>QoE</w:t>
      </w:r>
      <w:proofErr w:type="spellEnd"/>
      <w:r w:rsidRPr="00E04CD4">
        <w:t xml:space="preserve"> reports/configuration applicable for idle/inactive state in UE.</w:t>
      </w:r>
    </w:p>
    <w:p w14:paraId="2E800668" w14:textId="39178580" w:rsidR="00BF309D" w:rsidRPr="00F17672" w:rsidRDefault="00BF309D" w:rsidP="00BF309D">
      <w:pPr>
        <w:pStyle w:val="Doc-text2"/>
        <w:tabs>
          <w:tab w:val="left" w:pos="1350"/>
        </w:tabs>
        <w:spacing w:after="180"/>
        <w:ind w:left="0" w:firstLine="0"/>
        <w:rPr>
          <w:lang w:val="en-US"/>
        </w:rPr>
      </w:pPr>
      <w:r>
        <w:t>However, the UE</w:t>
      </w:r>
      <w:r>
        <w:rPr>
          <w:lang w:val="en-US"/>
        </w:rPr>
        <w:t xml:space="preserve"> </w:t>
      </w:r>
      <w:r>
        <w:t xml:space="preserve">should only </w:t>
      </w:r>
      <w:r w:rsidR="00F17672">
        <w:rPr>
          <w:lang w:val="en-US"/>
        </w:rPr>
        <w:t xml:space="preserve">check if there are </w:t>
      </w:r>
      <w:r w:rsidR="00F17672" w:rsidRPr="00E04CD4">
        <w:t>available QoE reports/configuration applicable for idle/inactive</w:t>
      </w:r>
      <w:r w:rsidR="00F17672">
        <w:rPr>
          <w:lang w:val="en-US"/>
        </w:rPr>
        <w:t xml:space="preserve"> and transmit the indication</w:t>
      </w:r>
      <w:r>
        <w:t xml:space="preserve"> in the first </w:t>
      </w:r>
      <w:proofErr w:type="spellStart"/>
      <w:r w:rsidRPr="00EB0371">
        <w:rPr>
          <w:i/>
          <w:iCs/>
        </w:rPr>
        <w:t>RRCReconfigurationComplete</w:t>
      </w:r>
      <w:proofErr w:type="spellEnd"/>
      <w:r>
        <w:t xml:space="preserve"> message</w:t>
      </w:r>
      <w:r w:rsidR="00F17672">
        <w:rPr>
          <w:lang w:val="en-US"/>
        </w:rPr>
        <w:t xml:space="preserve"> after handover</w:t>
      </w:r>
      <w:r>
        <w:t>, not every time a reconfiguration is performed when the stored configurations/reports have already been transmitted since the UE enter RRC_CONNECTED.</w:t>
      </w:r>
    </w:p>
    <w:p w14:paraId="00828067" w14:textId="04D0B6B2" w:rsidR="00BF309D" w:rsidRPr="009D049F" w:rsidRDefault="00B853BF" w:rsidP="00BF309D">
      <w:pPr>
        <w:pStyle w:val="Proposal"/>
        <w:jc w:val="left"/>
      </w:pPr>
      <w:bookmarkStart w:id="5" w:name="_Toc163057191"/>
      <w:bookmarkStart w:id="6" w:name="_Toc163207140"/>
      <w:r>
        <w:rPr>
          <w:rFonts w:eastAsia="MS Mincho"/>
          <w:lang w:eastAsia="x-none"/>
        </w:rPr>
        <w:t>Only i</w:t>
      </w:r>
      <w:r w:rsidR="00BF309D">
        <w:rPr>
          <w:rFonts w:eastAsia="MS Mincho"/>
          <w:lang w:eastAsia="x-none"/>
        </w:rPr>
        <w:t xml:space="preserve">nclude </w:t>
      </w:r>
      <w:proofErr w:type="spellStart"/>
      <w:r w:rsidR="00BF309D" w:rsidRPr="007E1B71">
        <w:rPr>
          <w:i/>
          <w:iCs/>
        </w:rPr>
        <w:t>measConfigReportAppLayerAvailable</w:t>
      </w:r>
      <w:proofErr w:type="spellEnd"/>
      <w:r w:rsidR="00BF309D" w:rsidRPr="0095250E">
        <w:t xml:space="preserve"> in </w:t>
      </w:r>
      <w:r w:rsidR="00566752">
        <w:t xml:space="preserve">the </w:t>
      </w:r>
      <w:r>
        <w:t>first</w:t>
      </w:r>
      <w:r w:rsidR="00BF309D">
        <w:t xml:space="preserve"> </w:t>
      </w:r>
      <w:proofErr w:type="spellStart"/>
      <w:r w:rsidR="00BF309D" w:rsidRPr="00E04CD4">
        <w:rPr>
          <w:rFonts w:eastAsia="MS Mincho"/>
          <w:i/>
          <w:iCs/>
          <w:szCs w:val="24"/>
          <w:lang w:val="x-none" w:eastAsia="x-none"/>
        </w:rPr>
        <w:t>RRCReconfigurationComplete</w:t>
      </w:r>
      <w:proofErr w:type="spellEnd"/>
      <w:r w:rsidR="00BF309D" w:rsidRPr="0095250E">
        <w:t xml:space="preserve"> message</w:t>
      </w:r>
      <w:r w:rsidR="00BF309D">
        <w:rPr>
          <w:rFonts w:eastAsia="MS Mincho"/>
        </w:rPr>
        <w:t xml:space="preserve"> </w:t>
      </w:r>
      <w:r w:rsidR="00566752">
        <w:rPr>
          <w:rFonts w:eastAsia="MS Mincho"/>
        </w:rPr>
        <w:t>at</w:t>
      </w:r>
      <w:r>
        <w:rPr>
          <w:rFonts w:eastAsia="MS Mincho"/>
        </w:rPr>
        <w:t xml:space="preserve"> handover </w:t>
      </w:r>
      <w:r w:rsidR="00BF309D">
        <w:rPr>
          <w:rFonts w:eastAsia="MS Mincho"/>
        </w:rPr>
        <w:t xml:space="preserve">if the UE has </w:t>
      </w:r>
      <w:r w:rsidR="00BF309D" w:rsidRPr="0095250E">
        <w:t xml:space="preserve">stored </w:t>
      </w:r>
      <w:proofErr w:type="spellStart"/>
      <w:r w:rsidR="00BF309D">
        <w:t>QoE</w:t>
      </w:r>
      <w:proofErr w:type="spellEnd"/>
      <w:r w:rsidR="00BF309D" w:rsidRPr="0095250E">
        <w:t xml:space="preserve"> configuration with </w:t>
      </w:r>
      <w:proofErr w:type="spellStart"/>
      <w:r w:rsidR="00BF309D" w:rsidRPr="00DC6CF5">
        <w:rPr>
          <w:i/>
          <w:iCs/>
        </w:rPr>
        <w:t>appLayerIdleInactiveConfig</w:t>
      </w:r>
      <w:proofErr w:type="spellEnd"/>
      <w:r w:rsidR="00BF309D">
        <w:t xml:space="preserve"> not successful</w:t>
      </w:r>
      <w:r w:rsidR="00990E3D">
        <w:t>ly</w:t>
      </w:r>
      <w:r w:rsidR="00BF309D">
        <w:t xml:space="preserve"> transmitted since the UE entered RRC_CONNECTED</w:t>
      </w:r>
      <w:r w:rsidR="00BF309D" w:rsidRPr="00DC6CF5">
        <w:t>.</w:t>
      </w:r>
      <w:bookmarkEnd w:id="5"/>
      <w:bookmarkEnd w:id="6"/>
    </w:p>
    <w:p w14:paraId="5D3E0AB6" w14:textId="77777777" w:rsidR="00A51809" w:rsidRDefault="00A51809" w:rsidP="00A51809"/>
    <w:p w14:paraId="2984A0DF" w14:textId="4A63443F" w:rsidR="00BF309D" w:rsidRDefault="00BF309D" w:rsidP="00BF309D">
      <w:pPr>
        <w:pStyle w:val="Heading2"/>
      </w:pPr>
      <w:r>
        <w:t>2.2</w:t>
      </w:r>
      <w:r>
        <w:tab/>
      </w:r>
      <w:proofErr w:type="spellStart"/>
      <w:r>
        <w:t>RVQoE</w:t>
      </w:r>
      <w:proofErr w:type="spellEnd"/>
      <w:r>
        <w:t xml:space="preserve"> configuration forwarding to UE Application layer (RIL issue E214) </w:t>
      </w:r>
    </w:p>
    <w:p w14:paraId="601C605B" w14:textId="77777777" w:rsidR="00BF309D" w:rsidRDefault="00BF309D" w:rsidP="00BF309D">
      <w:pPr>
        <w:pStyle w:val="Doc-text2"/>
        <w:tabs>
          <w:tab w:val="left" w:pos="1350"/>
        </w:tabs>
        <w:spacing w:after="180"/>
        <w:ind w:left="0" w:firstLine="0"/>
      </w:pPr>
      <w:r>
        <w:t xml:space="preserve">The IEs inside </w:t>
      </w:r>
      <w:r w:rsidRPr="009E063E">
        <w:rPr>
          <w:i/>
          <w:iCs/>
        </w:rPr>
        <w:t>RAN-</w:t>
      </w:r>
      <w:proofErr w:type="spellStart"/>
      <w:r w:rsidRPr="009E063E">
        <w:rPr>
          <w:i/>
          <w:iCs/>
        </w:rPr>
        <w:t>VisibleParameters</w:t>
      </w:r>
      <w:proofErr w:type="spellEnd"/>
      <w:r>
        <w:t xml:space="preserve"> have different Need codes, for example, </w:t>
      </w:r>
      <w:proofErr w:type="spellStart"/>
      <w:r w:rsidRPr="009E063E">
        <w:rPr>
          <w:i/>
          <w:iCs/>
        </w:rPr>
        <w:t>numberOfBufferLevelEntries</w:t>
      </w:r>
      <w:proofErr w:type="spellEnd"/>
      <w:r>
        <w:t xml:space="preserve"> </w:t>
      </w:r>
      <w:r>
        <w:rPr>
          <w:lang w:val="en-US"/>
        </w:rPr>
        <w:t>has</w:t>
      </w:r>
      <w:r>
        <w:t xml:space="preserve"> Need R. If the </w:t>
      </w:r>
      <w:proofErr w:type="spellStart"/>
      <w:r>
        <w:t>gNB</w:t>
      </w:r>
      <w:proofErr w:type="spellEnd"/>
      <w:r>
        <w:t xml:space="preserve"> wants to release </w:t>
      </w:r>
      <w:proofErr w:type="spellStart"/>
      <w:r w:rsidRPr="009E063E">
        <w:rPr>
          <w:i/>
          <w:iCs/>
        </w:rPr>
        <w:t>numberOfBufferLevelEntries</w:t>
      </w:r>
      <w:proofErr w:type="spellEnd"/>
      <w:r>
        <w:t xml:space="preserve"> which was previously configured, it will send a new </w:t>
      </w:r>
      <w:r w:rsidRPr="009E063E">
        <w:rPr>
          <w:i/>
          <w:iCs/>
        </w:rPr>
        <w:t>RAN-</w:t>
      </w:r>
      <w:proofErr w:type="spellStart"/>
      <w:r w:rsidRPr="009E063E">
        <w:rPr>
          <w:i/>
          <w:iCs/>
        </w:rPr>
        <w:t>VisibleParameters</w:t>
      </w:r>
      <w:proofErr w:type="spellEnd"/>
      <w:r>
        <w:rPr>
          <w:i/>
          <w:iCs/>
        </w:rPr>
        <w:t xml:space="preserve"> </w:t>
      </w:r>
      <w:r w:rsidRPr="009E063E">
        <w:t>with</w:t>
      </w:r>
      <w:r>
        <w:rPr>
          <w:i/>
          <w:iCs/>
        </w:rPr>
        <w:t xml:space="preserve"> </w:t>
      </w:r>
      <w:proofErr w:type="spellStart"/>
      <w:r w:rsidRPr="009E063E">
        <w:rPr>
          <w:i/>
          <w:iCs/>
        </w:rPr>
        <w:t>numberOfBufferLevelEntries</w:t>
      </w:r>
      <w:proofErr w:type="spellEnd"/>
      <w:r>
        <w:t xml:space="preserve"> absent. </w:t>
      </w:r>
    </w:p>
    <w:p w14:paraId="3BA96421" w14:textId="77777777" w:rsidR="00BF309D" w:rsidRDefault="00BF309D" w:rsidP="00BF309D">
      <w:pPr>
        <w:pStyle w:val="Doc-text2"/>
        <w:tabs>
          <w:tab w:val="left" w:pos="1350"/>
        </w:tabs>
        <w:spacing w:after="180"/>
        <w:ind w:left="0" w:firstLine="0"/>
      </w:pPr>
      <w:r>
        <w:t xml:space="preserve">However, UE application layer will keep the configurated value as long as it is not instructed to release the value. Thus, the release of </w:t>
      </w:r>
      <w:proofErr w:type="spellStart"/>
      <w:r w:rsidRPr="009E063E">
        <w:rPr>
          <w:i/>
          <w:iCs/>
        </w:rPr>
        <w:t>numberOfBufferLevelEntries</w:t>
      </w:r>
      <w:proofErr w:type="spellEnd"/>
      <w:r>
        <w:rPr>
          <w:i/>
          <w:iCs/>
        </w:rPr>
        <w:t xml:space="preserve"> </w:t>
      </w:r>
      <w:r>
        <w:t xml:space="preserve">in the UE AS layer cannot take effect in the UE application layer. The previously configured value of </w:t>
      </w:r>
      <w:proofErr w:type="spellStart"/>
      <w:r w:rsidRPr="009E063E">
        <w:rPr>
          <w:i/>
          <w:iCs/>
        </w:rPr>
        <w:t>numberOfBufferLevelEntries</w:t>
      </w:r>
      <w:proofErr w:type="spellEnd"/>
      <w:r>
        <w:rPr>
          <w:i/>
          <w:iCs/>
        </w:rPr>
        <w:t xml:space="preserve"> </w:t>
      </w:r>
      <w:r w:rsidRPr="005B585B">
        <w:t>in th</w:t>
      </w:r>
      <w:r>
        <w:t>e UE application layer will be maintained.</w:t>
      </w:r>
    </w:p>
    <w:p w14:paraId="6C7318B5" w14:textId="77777777" w:rsidR="00BF309D" w:rsidRDefault="00BF309D" w:rsidP="00BF309D">
      <w:pPr>
        <w:pStyle w:val="Doc-text2"/>
        <w:tabs>
          <w:tab w:val="left" w:pos="1350"/>
        </w:tabs>
        <w:spacing w:after="180"/>
        <w:ind w:left="0" w:firstLine="0"/>
      </w:pPr>
      <w:r>
        <w:lastRenderedPageBreak/>
        <w:t xml:space="preserve">The same problem also happens to </w:t>
      </w:r>
      <w:r w:rsidRPr="009E063E">
        <w:rPr>
          <w:i/>
          <w:iCs/>
        </w:rPr>
        <w:t>ran-</w:t>
      </w:r>
      <w:proofErr w:type="spellStart"/>
      <w:r w:rsidRPr="009E063E">
        <w:rPr>
          <w:i/>
          <w:iCs/>
        </w:rPr>
        <w:t>VisiblePeriodicity</w:t>
      </w:r>
      <w:proofErr w:type="spellEnd"/>
      <w:r w:rsidRPr="009E063E">
        <w:t xml:space="preserve"> which is with Need S</w:t>
      </w:r>
      <w:r>
        <w:t xml:space="preserve"> when the periodicity of </w:t>
      </w:r>
      <w:proofErr w:type="spellStart"/>
      <w:r>
        <w:t>RVQoE</w:t>
      </w:r>
      <w:proofErr w:type="spellEnd"/>
      <w:r>
        <w:t xml:space="preserve"> reporting is modified from a previously configured value to the default </w:t>
      </w:r>
      <w:r w:rsidRPr="005B585B">
        <w:t>same</w:t>
      </w:r>
      <w:r>
        <w:t xml:space="preserve"> value</w:t>
      </w:r>
      <w:r w:rsidRPr="005B585B">
        <w:t xml:space="preserve"> as the reporting periodicity indicated in </w:t>
      </w:r>
      <w:proofErr w:type="spellStart"/>
      <w:r w:rsidRPr="005B585B">
        <w:rPr>
          <w:i/>
          <w:iCs/>
        </w:rPr>
        <w:t>measConfigAppLayerContainer</w:t>
      </w:r>
      <w:proofErr w:type="spellEnd"/>
      <w:r>
        <w:t xml:space="preserve"> by not sending this IE in the RRC message.</w:t>
      </w:r>
    </w:p>
    <w:p w14:paraId="7F066710" w14:textId="76F97C35" w:rsidR="00A51C04" w:rsidRDefault="00BF309D" w:rsidP="00BF309D">
      <w:pPr>
        <w:pStyle w:val="Doc-text2"/>
        <w:tabs>
          <w:tab w:val="left" w:pos="1350"/>
        </w:tabs>
        <w:spacing w:after="180"/>
        <w:ind w:left="0" w:firstLine="0"/>
        <w:rPr>
          <w:lang w:val="en-US"/>
        </w:rPr>
      </w:pPr>
      <w:r>
        <w:rPr>
          <w:lang w:val="en-US"/>
        </w:rPr>
        <w:t xml:space="preserve">On the other hand, the parameter </w:t>
      </w:r>
      <w:proofErr w:type="spellStart"/>
      <w:r w:rsidRPr="004828FC">
        <w:rPr>
          <w:i/>
          <w:iCs/>
          <w:lang w:val="en-US"/>
        </w:rPr>
        <w:t>reportPlayoutDelayForMediaStartup</w:t>
      </w:r>
      <w:proofErr w:type="spellEnd"/>
      <w:r w:rsidRPr="004828FC">
        <w:rPr>
          <w:lang w:val="en-US"/>
        </w:rPr>
        <w:t xml:space="preserve"> </w:t>
      </w:r>
      <w:r w:rsidR="00AB0E93">
        <w:rPr>
          <w:lang w:val="en-US"/>
        </w:rPr>
        <w:t>is</w:t>
      </w:r>
      <w:r>
        <w:rPr>
          <w:lang w:val="en-US"/>
        </w:rPr>
        <w:t xml:space="preserve"> Need M. This is aligned with how the application layer treats the parameters. </w:t>
      </w:r>
    </w:p>
    <w:p w14:paraId="1687C5FA" w14:textId="0700E208" w:rsidR="00BF309D" w:rsidRPr="004828FC" w:rsidRDefault="00BF309D" w:rsidP="00BF309D">
      <w:pPr>
        <w:pStyle w:val="Doc-text2"/>
        <w:tabs>
          <w:tab w:val="left" w:pos="1350"/>
        </w:tabs>
        <w:spacing w:after="180"/>
        <w:ind w:left="0" w:firstLine="0"/>
        <w:rPr>
          <w:lang w:val="en-US"/>
        </w:rPr>
      </w:pPr>
      <w:r>
        <w:rPr>
          <w:lang w:val="en-US"/>
        </w:rPr>
        <w:t xml:space="preserve">It means that in some cases the UE AS layer will keep a previously configured value if the value is omitted in an RRC message, whereas in other cases the UE AS layer will release a previously configured value if the value is omitted in an RRC message. The UE application layer will in all cases keep a previously configured value if the parameter is omitted in an RRC message, so there is </w:t>
      </w:r>
      <w:r w:rsidR="00D07007">
        <w:rPr>
          <w:lang w:val="en-US"/>
        </w:rPr>
        <w:t>different behavior</w:t>
      </w:r>
      <w:r>
        <w:rPr>
          <w:lang w:val="en-US"/>
        </w:rPr>
        <w:t xml:space="preserve"> with the actions in the UE AS layer and the UE application layer.</w:t>
      </w:r>
    </w:p>
    <w:p w14:paraId="71C2C2C9" w14:textId="617F22F9" w:rsidR="00BF309D" w:rsidRPr="00D07007" w:rsidRDefault="00D07007" w:rsidP="00BF309D">
      <w:pPr>
        <w:pStyle w:val="Doc-text2"/>
        <w:tabs>
          <w:tab w:val="left" w:pos="1350"/>
        </w:tabs>
        <w:spacing w:after="180"/>
        <w:ind w:left="0" w:firstLine="0"/>
        <w:rPr>
          <w:lang w:val="en-US"/>
        </w:rPr>
      </w:pPr>
      <w:r>
        <w:t xml:space="preserve">In order </w:t>
      </w:r>
      <w:r>
        <w:rPr>
          <w:lang w:val="en-US"/>
        </w:rPr>
        <w:t xml:space="preserve">not to mix the different behavior </w:t>
      </w:r>
      <w:r>
        <w:t>between UE AS layer and UE application layer</w:t>
      </w:r>
      <w:r>
        <w:rPr>
          <w:lang w:val="en-US"/>
        </w:rPr>
        <w:t xml:space="preserve">. We propose to have a </w:t>
      </w:r>
      <w:r w:rsidR="00AB0E93">
        <w:rPr>
          <w:lang w:val="en-US"/>
        </w:rPr>
        <w:t>N</w:t>
      </w:r>
      <w:r>
        <w:rPr>
          <w:lang w:val="en-US"/>
        </w:rPr>
        <w:t>ote to clarify that once the value of a parameter included in</w:t>
      </w:r>
      <w:r w:rsidR="00AB0E93">
        <w:rPr>
          <w:lang w:val="en-US"/>
        </w:rPr>
        <w:t xml:space="preserve"> an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R</w:t>
      </w:r>
      <w:r w:rsidR="00A51C04">
        <w:rPr>
          <w:lang w:val="en-US"/>
        </w:rPr>
        <w:t>V</w:t>
      </w:r>
      <w:r>
        <w:rPr>
          <w:lang w:val="en-US"/>
        </w:rPr>
        <w:t>QoE</w:t>
      </w:r>
      <w:proofErr w:type="spellEnd"/>
      <w:r>
        <w:rPr>
          <w:lang w:val="en-US"/>
        </w:rPr>
        <w:t xml:space="preserve"> configuration </w:t>
      </w:r>
      <w:r w:rsidR="00AB0E93">
        <w:rPr>
          <w:lang w:val="en-US"/>
        </w:rPr>
        <w:t>has been</w:t>
      </w:r>
      <w:r>
        <w:rPr>
          <w:lang w:val="en-US"/>
        </w:rPr>
        <w:t xml:space="preserve"> forwarded to </w:t>
      </w:r>
      <w:r w:rsidR="00AB0E93">
        <w:rPr>
          <w:lang w:val="en-US"/>
        </w:rPr>
        <w:t xml:space="preserve">the </w:t>
      </w:r>
      <w:r>
        <w:rPr>
          <w:lang w:val="en-US"/>
        </w:rPr>
        <w:t>UE application layer, the value of the parameter will be maintained in</w:t>
      </w:r>
      <w:r w:rsidR="00A51C04">
        <w:rPr>
          <w:lang w:val="en-US"/>
        </w:rPr>
        <w:t xml:space="preserve"> the</w:t>
      </w:r>
      <w:r>
        <w:rPr>
          <w:lang w:val="en-US"/>
        </w:rPr>
        <w:t xml:space="preserve"> UE application layer unless </w:t>
      </w:r>
      <w:r>
        <w:rPr>
          <w:rStyle w:val="ui-provider"/>
        </w:rPr>
        <w:t>explicitly release</w:t>
      </w:r>
      <w:r>
        <w:rPr>
          <w:rStyle w:val="ui-provider"/>
          <w:lang w:val="en-US"/>
        </w:rPr>
        <w:t>d.</w:t>
      </w:r>
    </w:p>
    <w:p w14:paraId="57B79759" w14:textId="41487409" w:rsidR="00BF309D" w:rsidRDefault="00D07007" w:rsidP="00BF309D">
      <w:pPr>
        <w:pStyle w:val="Proposal"/>
        <w:jc w:val="left"/>
      </w:pPr>
      <w:bookmarkStart w:id="7" w:name="_Toc163057192"/>
      <w:bookmarkStart w:id="8" w:name="_Toc163207141"/>
      <w:r>
        <w:rPr>
          <w:lang w:val="en-US"/>
        </w:rPr>
        <w:t>Add a note to clarify that once</w:t>
      </w:r>
      <w:r w:rsidRPr="00D07007">
        <w:rPr>
          <w:lang w:val="en-US"/>
        </w:rPr>
        <w:t xml:space="preserve"> </w:t>
      </w:r>
      <w:r w:rsidR="00AB0E93">
        <w:rPr>
          <w:lang w:val="en-US"/>
        </w:rPr>
        <w:t>a</w:t>
      </w:r>
      <w:r>
        <w:rPr>
          <w:lang w:val="en-US"/>
        </w:rPr>
        <w:t xml:space="preserve"> value of a parameter included in </w:t>
      </w:r>
      <w:r w:rsidR="00AB0E93">
        <w:rPr>
          <w:lang w:val="en-US"/>
        </w:rPr>
        <w:t xml:space="preserve">an </w:t>
      </w:r>
      <w:proofErr w:type="spellStart"/>
      <w:r>
        <w:rPr>
          <w:lang w:val="en-US"/>
        </w:rPr>
        <w:t>R</w:t>
      </w:r>
      <w:r w:rsidR="00E9001F">
        <w:rPr>
          <w:lang w:val="en-US"/>
        </w:rPr>
        <w:t>V</w:t>
      </w:r>
      <w:r>
        <w:rPr>
          <w:lang w:val="en-US"/>
        </w:rPr>
        <w:t>QoE</w:t>
      </w:r>
      <w:proofErr w:type="spellEnd"/>
      <w:r>
        <w:rPr>
          <w:lang w:val="en-US"/>
        </w:rPr>
        <w:t xml:space="preserve"> configuration </w:t>
      </w:r>
      <w:r w:rsidR="00AB0E93">
        <w:rPr>
          <w:lang w:val="en-US"/>
        </w:rPr>
        <w:t>ha</w:t>
      </w:r>
      <w:r>
        <w:rPr>
          <w:lang w:val="en-US"/>
        </w:rPr>
        <w:t xml:space="preserve">s </w:t>
      </w:r>
      <w:r w:rsidR="00AB0E93">
        <w:rPr>
          <w:lang w:val="en-US"/>
        </w:rPr>
        <w:t xml:space="preserve">been </w:t>
      </w:r>
      <w:r>
        <w:rPr>
          <w:lang w:val="en-US"/>
        </w:rPr>
        <w:t xml:space="preserve">forwarded to </w:t>
      </w:r>
      <w:r w:rsidR="00AB0E93">
        <w:rPr>
          <w:lang w:val="en-US"/>
        </w:rPr>
        <w:t xml:space="preserve">the </w:t>
      </w:r>
      <w:r>
        <w:rPr>
          <w:lang w:val="en-US"/>
        </w:rPr>
        <w:t xml:space="preserve">UE application layer, the value of the parameter will be maintained in </w:t>
      </w:r>
      <w:r w:rsidR="00E9001F">
        <w:rPr>
          <w:lang w:val="en-US"/>
        </w:rPr>
        <w:t xml:space="preserve">the </w:t>
      </w:r>
      <w:r>
        <w:rPr>
          <w:lang w:val="en-US"/>
        </w:rPr>
        <w:t xml:space="preserve">UE application layer unless </w:t>
      </w:r>
      <w:r>
        <w:rPr>
          <w:rStyle w:val="ui-provider"/>
        </w:rPr>
        <w:t>explicitly release</w:t>
      </w:r>
      <w:r>
        <w:rPr>
          <w:rStyle w:val="ui-provider"/>
          <w:lang w:val="en-US"/>
        </w:rPr>
        <w:t>d.</w:t>
      </w:r>
      <w:bookmarkEnd w:id="7"/>
      <w:bookmarkEnd w:id="8"/>
    </w:p>
    <w:p w14:paraId="21D3B1CA" w14:textId="77777777" w:rsidR="00A51809" w:rsidRDefault="00A51809" w:rsidP="00A51809"/>
    <w:p w14:paraId="393614C3" w14:textId="7993453A" w:rsidR="00BF309D" w:rsidRPr="009F560D" w:rsidRDefault="00BF309D" w:rsidP="00BF309D">
      <w:pPr>
        <w:pStyle w:val="Heading2"/>
        <w:spacing w:line="259" w:lineRule="auto"/>
      </w:pPr>
      <w:r>
        <w:t>2.3</w:t>
      </w:r>
      <w:r>
        <w:tab/>
        <w:t xml:space="preserve">Session status indication reporting SRB in NR-DC (RIL issue E216) </w:t>
      </w:r>
    </w:p>
    <w:p w14:paraId="6AC7581A" w14:textId="13221766" w:rsidR="00BF309D" w:rsidRPr="00622973" w:rsidRDefault="00BF309D" w:rsidP="00BF309D">
      <w:pPr>
        <w:pStyle w:val="Doc-text2"/>
        <w:tabs>
          <w:tab w:val="left" w:pos="1350"/>
        </w:tabs>
        <w:spacing w:after="180"/>
        <w:ind w:left="0" w:firstLine="0"/>
        <w:rPr>
          <w:lang w:val="en-US"/>
        </w:rPr>
      </w:pPr>
      <w:r>
        <w:t>In NR-DC scenario</w:t>
      </w:r>
      <w:r w:rsidR="00622973">
        <w:rPr>
          <w:lang w:val="en-US"/>
        </w:rPr>
        <w:t>s</w:t>
      </w:r>
      <w:r>
        <w:t xml:space="preserve">, </w:t>
      </w:r>
      <w:proofErr w:type="spellStart"/>
      <w:r>
        <w:t>QoE</w:t>
      </w:r>
      <w:proofErr w:type="spellEnd"/>
      <w:r>
        <w:t xml:space="preserve"> reports and </w:t>
      </w:r>
      <w:proofErr w:type="spellStart"/>
      <w:r>
        <w:t>RVQoE</w:t>
      </w:r>
      <w:proofErr w:type="spellEnd"/>
      <w:r>
        <w:t xml:space="preserve"> reports can be transferred between </w:t>
      </w:r>
      <w:r w:rsidR="00622973">
        <w:rPr>
          <w:lang w:val="en-US"/>
        </w:rPr>
        <w:t xml:space="preserve">the </w:t>
      </w:r>
      <w:r>
        <w:t xml:space="preserve">MN and </w:t>
      </w:r>
      <w:r w:rsidR="00622973">
        <w:rPr>
          <w:lang w:val="en-US"/>
        </w:rPr>
        <w:t xml:space="preserve">the </w:t>
      </w:r>
      <w:r>
        <w:t>SN via RRC TRANSFER message</w:t>
      </w:r>
      <w:r w:rsidR="00622973">
        <w:rPr>
          <w:lang w:val="en-US"/>
        </w:rPr>
        <w:t>. H</w:t>
      </w:r>
      <w:proofErr w:type="spellStart"/>
      <w:r>
        <w:t>owever</w:t>
      </w:r>
      <w:proofErr w:type="spellEnd"/>
      <w:r>
        <w:t xml:space="preserve">, the </w:t>
      </w:r>
      <w:proofErr w:type="spellStart"/>
      <w:r w:rsidRPr="00361C91">
        <w:rPr>
          <w:i/>
          <w:iCs/>
        </w:rPr>
        <w:t>appLayerSessionStatus</w:t>
      </w:r>
      <w:proofErr w:type="spellEnd"/>
      <w:r>
        <w:t xml:space="preserve"> indication </w:t>
      </w:r>
      <w:r w:rsidR="003D722A">
        <w:t>cannot</w:t>
      </w:r>
      <w:r>
        <w:t xml:space="preserve"> be transferred between MN and SN.</w:t>
      </w:r>
      <w:r w:rsidR="00622973">
        <w:rPr>
          <w:lang w:val="en-US"/>
        </w:rPr>
        <w:t xml:space="preserve"> In addition, it is not clear, to which node the UE should send the session status indication.</w:t>
      </w:r>
    </w:p>
    <w:p w14:paraId="1861ED7E" w14:textId="475716B6" w:rsidR="00BF309D" w:rsidRPr="00D9568D" w:rsidRDefault="00053A45" w:rsidP="00BF309D">
      <w:pPr>
        <w:pStyle w:val="Doc-text2"/>
        <w:tabs>
          <w:tab w:val="left" w:pos="1350"/>
        </w:tabs>
        <w:spacing w:after="180"/>
        <w:ind w:left="0" w:firstLine="0"/>
        <w:rPr>
          <w:lang w:val="en-US"/>
        </w:rPr>
      </w:pPr>
      <w:r>
        <w:rPr>
          <w:lang w:val="en-US"/>
        </w:rPr>
        <w:t>The s</w:t>
      </w:r>
      <w:proofErr w:type="spellStart"/>
      <w:r w:rsidR="00BF309D">
        <w:t>ession</w:t>
      </w:r>
      <w:proofErr w:type="spellEnd"/>
      <w:r w:rsidR="00BF309D">
        <w:t xml:space="preserve"> status indication is mainly </w:t>
      </w:r>
      <w:r>
        <w:rPr>
          <w:lang w:val="en-US"/>
        </w:rPr>
        <w:t>used for area handling and for</w:t>
      </w:r>
      <w:r w:rsidR="00BF309D">
        <w:t xml:space="preserve"> alignment</w:t>
      </w:r>
      <w:r>
        <w:rPr>
          <w:lang w:val="en-US"/>
        </w:rPr>
        <w:t xml:space="preserve"> with MDT</w:t>
      </w:r>
      <w:r w:rsidR="00D0104D">
        <w:rPr>
          <w:lang w:val="en-US"/>
        </w:rPr>
        <w:t>. The</w:t>
      </w:r>
      <w:r w:rsidR="00BF309D">
        <w:t xml:space="preserve"> </w:t>
      </w:r>
      <w:proofErr w:type="spellStart"/>
      <w:r w:rsidR="00BF309D">
        <w:t>gNB</w:t>
      </w:r>
      <w:proofErr w:type="spellEnd"/>
      <w:r w:rsidR="00BF309D">
        <w:t xml:space="preserve"> can </w:t>
      </w:r>
      <w:r w:rsidR="00D0104D">
        <w:rPr>
          <w:lang w:val="en-US"/>
        </w:rPr>
        <w:t xml:space="preserve">also </w:t>
      </w:r>
      <w:r w:rsidR="00BF309D">
        <w:t xml:space="preserve">use the </w:t>
      </w:r>
      <w:r w:rsidR="00D0104D">
        <w:rPr>
          <w:lang w:val="en-US"/>
        </w:rPr>
        <w:t xml:space="preserve">session </w:t>
      </w:r>
      <w:r w:rsidR="00BF309D">
        <w:t xml:space="preserve">status indication </w:t>
      </w:r>
      <w:r w:rsidR="00D9568D">
        <w:rPr>
          <w:lang w:val="en-US"/>
        </w:rPr>
        <w:t xml:space="preserve">when </w:t>
      </w:r>
      <w:r w:rsidR="00BF309D">
        <w:t>reconfigur</w:t>
      </w:r>
      <w:r w:rsidR="00D9568D">
        <w:rPr>
          <w:lang w:val="en-US"/>
        </w:rPr>
        <w:t>ing</w:t>
      </w:r>
      <w:r w:rsidR="00BF309D">
        <w:t xml:space="preserve"> or releas</w:t>
      </w:r>
      <w:r w:rsidR="00D9568D">
        <w:rPr>
          <w:lang w:val="en-US"/>
        </w:rPr>
        <w:t>ing</w:t>
      </w:r>
      <w:r w:rsidR="00BF309D">
        <w:t xml:space="preserve"> the </w:t>
      </w:r>
      <w:proofErr w:type="spellStart"/>
      <w:r w:rsidR="00BF309D">
        <w:t>QoE</w:t>
      </w:r>
      <w:proofErr w:type="spellEnd"/>
      <w:r w:rsidR="00BF309D">
        <w:t xml:space="preserve"> configuration. So in NR-DC scenario, the node that configures the </w:t>
      </w:r>
      <w:proofErr w:type="spellStart"/>
      <w:r w:rsidR="00BF309D">
        <w:t>QoE</w:t>
      </w:r>
      <w:proofErr w:type="spellEnd"/>
      <w:r w:rsidR="00BF309D">
        <w:t xml:space="preserve"> configuration is the main consumer of the session status indication information.</w:t>
      </w:r>
      <w:r w:rsidR="0027344B">
        <w:rPr>
          <w:lang w:val="en-US"/>
        </w:rPr>
        <w:t xml:space="preserve"> However, </w:t>
      </w:r>
      <w:r>
        <w:rPr>
          <w:lang w:val="en-US"/>
        </w:rPr>
        <w:t xml:space="preserve">as the other node may receive the reports, it </w:t>
      </w:r>
      <w:r w:rsidR="00622973">
        <w:rPr>
          <w:lang w:val="en-US"/>
        </w:rPr>
        <w:t>may</w:t>
      </w:r>
      <w:r>
        <w:rPr>
          <w:lang w:val="en-US"/>
        </w:rPr>
        <w:t xml:space="preserve"> also be </w:t>
      </w:r>
      <w:r w:rsidR="00622973">
        <w:rPr>
          <w:lang w:val="en-US"/>
        </w:rPr>
        <w:t>of</w:t>
      </w:r>
      <w:r>
        <w:rPr>
          <w:lang w:val="en-US"/>
        </w:rPr>
        <w:t xml:space="preserve"> interest f</w:t>
      </w:r>
      <w:r w:rsidR="00622973">
        <w:rPr>
          <w:lang w:val="en-US"/>
        </w:rPr>
        <w:t>or</w:t>
      </w:r>
      <w:r>
        <w:rPr>
          <w:lang w:val="en-US"/>
        </w:rPr>
        <w:t xml:space="preserve"> the other node to receive the session status indication.</w:t>
      </w:r>
      <w:r w:rsidR="00D0104D">
        <w:rPr>
          <w:lang w:val="en-US"/>
        </w:rPr>
        <w:t xml:space="preserve"> It </w:t>
      </w:r>
      <w:r w:rsidR="00622973">
        <w:rPr>
          <w:lang w:val="en-US"/>
        </w:rPr>
        <w:t>needs to</w:t>
      </w:r>
      <w:r w:rsidR="00D9568D">
        <w:rPr>
          <w:lang w:val="en-US"/>
        </w:rPr>
        <w:t xml:space="preserve"> </w:t>
      </w:r>
      <w:r w:rsidR="00D0104D">
        <w:rPr>
          <w:lang w:val="en-US"/>
        </w:rPr>
        <w:t xml:space="preserve">be clarified that the UE sends the session indication to the node that </w:t>
      </w:r>
      <w:r w:rsidR="00D9568D">
        <w:rPr>
          <w:lang w:val="en-US"/>
        </w:rPr>
        <w:t xml:space="preserve">provided the </w:t>
      </w:r>
      <w:proofErr w:type="spellStart"/>
      <w:r w:rsidR="00D9568D">
        <w:rPr>
          <w:lang w:val="en-US"/>
        </w:rPr>
        <w:t>QoE</w:t>
      </w:r>
      <w:proofErr w:type="spellEnd"/>
      <w:r w:rsidR="00D9568D">
        <w:rPr>
          <w:lang w:val="en-US"/>
        </w:rPr>
        <w:t xml:space="preserve"> configuration. Whether it </w:t>
      </w:r>
      <w:r w:rsidR="00622973">
        <w:rPr>
          <w:lang w:val="en-US"/>
        </w:rPr>
        <w:t>should</w:t>
      </w:r>
      <w:r w:rsidR="00D9568D">
        <w:rPr>
          <w:lang w:val="en-US"/>
        </w:rPr>
        <w:t xml:space="preserve"> also </w:t>
      </w:r>
      <w:r w:rsidR="00622973">
        <w:rPr>
          <w:lang w:val="en-US"/>
        </w:rPr>
        <w:t xml:space="preserve">be </w:t>
      </w:r>
      <w:r w:rsidR="00D9568D">
        <w:rPr>
          <w:lang w:val="en-US"/>
        </w:rPr>
        <w:t>sent to the other node can be discussed in RAN3.</w:t>
      </w:r>
      <w:r w:rsidR="00BF309D">
        <w:t xml:space="preserve"> </w:t>
      </w:r>
    </w:p>
    <w:p w14:paraId="69EB5A86" w14:textId="3DCB4435" w:rsidR="00BF309D" w:rsidRPr="00BB47B4" w:rsidRDefault="00EE4EDB" w:rsidP="00D07007">
      <w:pPr>
        <w:pStyle w:val="Proposal"/>
        <w:jc w:val="left"/>
      </w:pPr>
      <w:bookmarkStart w:id="9" w:name="_Toc163057193"/>
      <w:bookmarkStart w:id="10" w:name="_Toc163207142"/>
      <w:r>
        <w:rPr>
          <w:rFonts w:eastAsia="MS Mincho"/>
          <w:lang w:eastAsia="x-none"/>
        </w:rPr>
        <w:t xml:space="preserve">The </w:t>
      </w:r>
      <w:r w:rsidR="00BF309D">
        <w:rPr>
          <w:rFonts w:eastAsia="MS Mincho"/>
          <w:lang w:eastAsia="x-none"/>
        </w:rPr>
        <w:t>UE sends the session status indication to the node that configure</w:t>
      </w:r>
      <w:r w:rsidR="004A6512">
        <w:rPr>
          <w:rFonts w:eastAsia="MS Mincho"/>
          <w:lang w:eastAsia="x-none"/>
        </w:rPr>
        <w:t>d</w:t>
      </w:r>
      <w:r w:rsidR="00BF309D">
        <w:rPr>
          <w:rFonts w:eastAsia="MS Mincho"/>
          <w:lang w:eastAsia="x-none"/>
        </w:rPr>
        <w:t xml:space="preserve"> the </w:t>
      </w:r>
      <w:proofErr w:type="spellStart"/>
      <w:r w:rsidR="00BF309D">
        <w:rPr>
          <w:rFonts w:eastAsia="MS Mincho"/>
          <w:lang w:eastAsia="x-none"/>
        </w:rPr>
        <w:t>QoE</w:t>
      </w:r>
      <w:proofErr w:type="spellEnd"/>
      <w:r w:rsidR="00BF309D">
        <w:rPr>
          <w:rFonts w:eastAsia="MS Mincho"/>
          <w:lang w:eastAsia="x-none"/>
        </w:rPr>
        <w:t xml:space="preserve"> configuration</w:t>
      </w:r>
      <w:r w:rsidR="00BF309D">
        <w:rPr>
          <w:rFonts w:eastAsia="MS Mincho"/>
          <w:lang w:val="en-US"/>
        </w:rPr>
        <w:t>.</w:t>
      </w:r>
      <w:bookmarkEnd w:id="9"/>
      <w:bookmarkEnd w:id="10"/>
    </w:p>
    <w:p w14:paraId="49592EF1" w14:textId="77777777" w:rsidR="00A97506" w:rsidRPr="00CE0424" w:rsidRDefault="00A97506" w:rsidP="00A97506">
      <w:pPr>
        <w:pStyle w:val="Heading1"/>
      </w:pPr>
      <w:r w:rsidRPr="00CE0424">
        <w:t>Conclusion</w:t>
      </w:r>
    </w:p>
    <w:p w14:paraId="52DBD798" w14:textId="77E92367" w:rsidR="00571B4F" w:rsidRPr="00571B4F" w:rsidRDefault="00571B4F" w:rsidP="00571B4F">
      <w:pPr>
        <w:spacing w:after="120"/>
        <w:jc w:val="both"/>
        <w:rPr>
          <w:rFonts w:ascii="Arial" w:eastAsia="Times New Roman" w:hAnsi="Arial"/>
          <w:lang w:eastAsia="zh-CN"/>
        </w:rPr>
      </w:pPr>
      <w:bookmarkStart w:id="11" w:name="_In-sequence_SDU_delivery"/>
      <w:bookmarkEnd w:id="11"/>
      <w:r w:rsidRPr="00571B4F">
        <w:rPr>
          <w:rFonts w:ascii="Arial" w:eastAsia="Times New Roman" w:hAnsi="Arial"/>
          <w:lang w:eastAsia="zh-CN"/>
        </w:rPr>
        <w:t>Based on the discussion in the previous sections the following</w:t>
      </w:r>
      <w:r w:rsidR="00527783">
        <w:rPr>
          <w:rFonts w:ascii="Arial" w:eastAsia="Times New Roman" w:hAnsi="Arial"/>
          <w:lang w:eastAsia="zh-CN"/>
        </w:rPr>
        <w:t xml:space="preserve"> is proposed</w:t>
      </w:r>
      <w:r w:rsidRPr="00571B4F">
        <w:rPr>
          <w:rFonts w:ascii="Arial" w:eastAsia="Times New Roman" w:hAnsi="Arial"/>
          <w:lang w:eastAsia="zh-CN"/>
        </w:rPr>
        <w:t>:</w:t>
      </w:r>
    </w:p>
    <w:p w14:paraId="4A3AA1B3" w14:textId="28F0BCFE" w:rsidR="004A6512" w:rsidRDefault="00571B4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571B4F">
        <w:rPr>
          <w:rFonts w:eastAsia="Times New Roman"/>
          <w:bCs/>
          <w:lang w:val="en-US"/>
        </w:rPr>
        <w:fldChar w:fldCharType="begin"/>
      </w:r>
      <w:r w:rsidRPr="00571B4F">
        <w:rPr>
          <w:rFonts w:eastAsia="Times New Roman"/>
          <w:bCs/>
          <w:lang w:val="en-US"/>
        </w:rPr>
        <w:instrText xml:space="preserve"> TOC \n \h \z \t "Proposal" \c </w:instrText>
      </w:r>
      <w:r w:rsidRPr="00571B4F">
        <w:rPr>
          <w:rFonts w:eastAsia="Times New Roman"/>
          <w:bCs/>
          <w:lang w:val="en-US"/>
        </w:rPr>
        <w:fldChar w:fldCharType="separate"/>
      </w:r>
      <w:hyperlink w:anchor="_Toc163207140" w:history="1">
        <w:r w:rsidR="004A6512" w:rsidRPr="00BD6459">
          <w:rPr>
            <w:rStyle w:val="Hyperlink"/>
            <w:noProof/>
          </w:rPr>
          <w:t>Proposal 1</w:t>
        </w:r>
        <w:r w:rsidR="004A6512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4A6512" w:rsidRPr="00BD6459">
          <w:rPr>
            <w:rStyle w:val="Hyperlink"/>
            <w:rFonts w:eastAsia="MS Mincho"/>
            <w:noProof/>
            <w:lang w:eastAsia="x-none"/>
          </w:rPr>
          <w:t xml:space="preserve">Only include </w:t>
        </w:r>
        <w:r w:rsidR="004A6512" w:rsidRPr="00BD6459">
          <w:rPr>
            <w:rStyle w:val="Hyperlink"/>
            <w:i/>
            <w:iCs/>
            <w:noProof/>
          </w:rPr>
          <w:t>measConfigReportAppLayerAvailable</w:t>
        </w:r>
        <w:r w:rsidR="004A6512" w:rsidRPr="00BD6459">
          <w:rPr>
            <w:rStyle w:val="Hyperlink"/>
            <w:noProof/>
          </w:rPr>
          <w:t xml:space="preserve"> in the first </w:t>
        </w:r>
        <w:r w:rsidR="004A6512" w:rsidRPr="00BD6459">
          <w:rPr>
            <w:rStyle w:val="Hyperlink"/>
            <w:rFonts w:eastAsia="MS Mincho"/>
            <w:i/>
            <w:iCs/>
            <w:noProof/>
            <w:lang w:val="x-none" w:eastAsia="x-none"/>
          </w:rPr>
          <w:t>RRCReconfigurationComplete</w:t>
        </w:r>
        <w:r w:rsidR="004A6512" w:rsidRPr="00BD6459">
          <w:rPr>
            <w:rStyle w:val="Hyperlink"/>
            <w:noProof/>
          </w:rPr>
          <w:t xml:space="preserve"> message</w:t>
        </w:r>
        <w:r w:rsidR="004A6512" w:rsidRPr="00BD6459">
          <w:rPr>
            <w:rStyle w:val="Hyperlink"/>
            <w:rFonts w:eastAsia="MS Mincho"/>
            <w:noProof/>
          </w:rPr>
          <w:t xml:space="preserve"> at handover if the UE has </w:t>
        </w:r>
        <w:r w:rsidR="004A6512" w:rsidRPr="00BD6459">
          <w:rPr>
            <w:rStyle w:val="Hyperlink"/>
            <w:noProof/>
          </w:rPr>
          <w:t xml:space="preserve">stored QoE configuration with </w:t>
        </w:r>
        <w:r w:rsidR="004A6512" w:rsidRPr="00BD6459">
          <w:rPr>
            <w:rStyle w:val="Hyperlink"/>
            <w:i/>
            <w:iCs/>
            <w:noProof/>
          </w:rPr>
          <w:t>appLayerIdleInactiveConfig</w:t>
        </w:r>
        <w:r w:rsidR="004A6512" w:rsidRPr="00BD6459">
          <w:rPr>
            <w:rStyle w:val="Hyperlink"/>
            <w:noProof/>
          </w:rPr>
          <w:t xml:space="preserve"> not successfully transmitted since the UE entered RRC_CONNECTED.</w:t>
        </w:r>
      </w:hyperlink>
    </w:p>
    <w:p w14:paraId="465A2DFD" w14:textId="2EA30DA4" w:rsidR="004A6512" w:rsidRDefault="004A651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7141" w:history="1">
        <w:r w:rsidRPr="00BD645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BD6459">
          <w:rPr>
            <w:rStyle w:val="Hyperlink"/>
            <w:noProof/>
            <w:lang w:val="en-US"/>
          </w:rPr>
          <w:t xml:space="preserve">Add a note to clarify that once a value of a parameter included in an RVQoE configuration has been forwarded to the UE application layer, the value of the parameter will be maintained in the UE application layer unless </w:t>
        </w:r>
        <w:r w:rsidRPr="00BD6459">
          <w:rPr>
            <w:rStyle w:val="Hyperlink"/>
            <w:noProof/>
          </w:rPr>
          <w:t>explicitly release</w:t>
        </w:r>
        <w:r w:rsidRPr="00BD6459">
          <w:rPr>
            <w:rStyle w:val="Hyperlink"/>
            <w:noProof/>
            <w:lang w:val="en-US"/>
          </w:rPr>
          <w:t>d.</w:t>
        </w:r>
      </w:hyperlink>
    </w:p>
    <w:p w14:paraId="0CA31436" w14:textId="34A1C9A7" w:rsidR="004A6512" w:rsidRDefault="004A651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3207142" w:history="1">
        <w:r w:rsidRPr="00BD6459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BD6459">
          <w:rPr>
            <w:rStyle w:val="Hyperlink"/>
            <w:rFonts w:eastAsia="MS Mincho"/>
            <w:noProof/>
            <w:lang w:eastAsia="x-none"/>
          </w:rPr>
          <w:t>The UE sends the session status indication to the node that configured the QoE configuration</w:t>
        </w:r>
        <w:r w:rsidRPr="00BD6459">
          <w:rPr>
            <w:rStyle w:val="Hyperlink"/>
            <w:rFonts w:eastAsia="MS Mincho"/>
            <w:noProof/>
            <w:lang w:val="en-US"/>
          </w:rPr>
          <w:t>.</w:t>
        </w:r>
      </w:hyperlink>
    </w:p>
    <w:p w14:paraId="540FDD89" w14:textId="674B122A" w:rsidR="00A97506" w:rsidRPr="006A4E04" w:rsidRDefault="00571B4F" w:rsidP="00571B4F">
      <w:pPr>
        <w:pStyle w:val="BodyText"/>
        <w:rPr>
          <w:b/>
          <w:bCs/>
        </w:rPr>
      </w:pPr>
      <w:r w:rsidRPr="00571B4F">
        <w:rPr>
          <w:rFonts w:ascii="Times New Roman" w:eastAsia="Times New Roman" w:hAnsi="Times New Roman"/>
          <w:b/>
          <w:bCs/>
          <w:lang w:val="en-US" w:eastAsia="ja-JP"/>
        </w:rPr>
        <w:fldChar w:fldCharType="end"/>
      </w:r>
    </w:p>
    <w:p w14:paraId="7FB2AF4A" w14:textId="77777777" w:rsidR="00A97506" w:rsidRPr="00CE0424" w:rsidRDefault="00A97506" w:rsidP="00A97506">
      <w:pPr>
        <w:pStyle w:val="Heading1"/>
      </w:pPr>
      <w:r w:rsidRPr="00CE0424">
        <w:lastRenderedPageBreak/>
        <w:t>References</w:t>
      </w:r>
    </w:p>
    <w:p w14:paraId="04FB9C3A" w14:textId="77777777" w:rsidR="00A97506" w:rsidRPr="005D584F" w:rsidRDefault="00A97506" w:rsidP="00A97506">
      <w:pPr>
        <w:pStyle w:val="Reference"/>
        <w:rPr>
          <w:lang w:val="de-DE"/>
        </w:rPr>
      </w:pPr>
      <w:bookmarkStart w:id="12" w:name="_Ref107320726"/>
      <w:r>
        <w:rPr>
          <w:lang w:val="de-DE"/>
        </w:rPr>
        <w:t xml:space="preserve">RP-221803, </w:t>
      </w:r>
      <w:r w:rsidRPr="009D082D">
        <w:rPr>
          <w:lang w:val="de-DE"/>
        </w:rPr>
        <w:t>Enhancement on NR QoE management and optimizations for diverse services</w:t>
      </w:r>
      <w:r>
        <w:rPr>
          <w:lang w:val="de-DE"/>
        </w:rPr>
        <w:t xml:space="preserve">, China </w:t>
      </w:r>
      <w:r w:rsidRPr="005D584F">
        <w:rPr>
          <w:lang w:val="de-DE"/>
        </w:rPr>
        <w:t>Unicom</w:t>
      </w:r>
      <w:bookmarkEnd w:id="12"/>
    </w:p>
    <w:p w14:paraId="09313012" w14:textId="4F1452FB" w:rsidR="00A63D76" w:rsidRPr="00D07007" w:rsidRDefault="004A6512" w:rsidP="00D07007">
      <w:pPr>
        <w:pStyle w:val="Reference"/>
        <w:rPr>
          <w:lang w:val="de-DE"/>
        </w:rPr>
      </w:pPr>
      <w:hyperlink r:id="rId11" w:history="1">
        <w:bookmarkStart w:id="13" w:name="_Ref156292352"/>
        <w:r w:rsidR="005D584F" w:rsidRPr="005D584F">
          <w:rPr>
            <w:rStyle w:val="Hyperlink"/>
            <w:lang w:val="de-DE"/>
          </w:rPr>
          <w:t xml:space="preserve">3GPP TS 38.331 V18.0.0 </w:t>
        </w:r>
        <w:r w:rsidR="005D584F" w:rsidRPr="005D584F">
          <w:rPr>
            <w:rStyle w:val="Hyperlink"/>
          </w:rPr>
          <w:t>Radio Resource Control (RRC) protocol specification</w:t>
        </w:r>
        <w:bookmarkEnd w:id="13"/>
      </w:hyperlink>
    </w:p>
    <w:sectPr w:rsidR="00A63D76" w:rsidRPr="00D0700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6BE23" w14:textId="77777777" w:rsidR="004779C4" w:rsidRDefault="004779C4">
      <w:r>
        <w:separator/>
      </w:r>
    </w:p>
  </w:endnote>
  <w:endnote w:type="continuationSeparator" w:id="0">
    <w:p w14:paraId="1ED2207B" w14:textId="77777777" w:rsidR="004779C4" w:rsidRDefault="004779C4">
      <w:r>
        <w:continuationSeparator/>
      </w:r>
    </w:p>
  </w:endnote>
  <w:endnote w:type="continuationNotice" w:id="1">
    <w:p w14:paraId="4B7654A2" w14:textId="77777777" w:rsidR="004779C4" w:rsidRDefault="004779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001B" w14:textId="77777777" w:rsidR="004779C4" w:rsidRDefault="004779C4">
      <w:r>
        <w:separator/>
      </w:r>
    </w:p>
  </w:footnote>
  <w:footnote w:type="continuationSeparator" w:id="0">
    <w:p w14:paraId="63E00203" w14:textId="77777777" w:rsidR="004779C4" w:rsidRDefault="004779C4">
      <w:r>
        <w:continuationSeparator/>
      </w:r>
    </w:p>
  </w:footnote>
  <w:footnote w:type="continuationNotice" w:id="1">
    <w:p w14:paraId="3715372E" w14:textId="77777777" w:rsidR="004779C4" w:rsidRDefault="004779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26973">
    <w:abstractNumId w:val="37"/>
  </w:num>
  <w:num w:numId="2" w16cid:durableId="1124539198">
    <w:abstractNumId w:val="14"/>
  </w:num>
  <w:num w:numId="3" w16cid:durableId="65762906">
    <w:abstractNumId w:val="27"/>
  </w:num>
  <w:num w:numId="4" w16cid:durableId="864485412">
    <w:abstractNumId w:val="24"/>
  </w:num>
  <w:num w:numId="5" w16cid:durableId="609900047">
    <w:abstractNumId w:val="2"/>
  </w:num>
  <w:num w:numId="6" w16cid:durableId="1009286134">
    <w:abstractNumId w:val="29"/>
  </w:num>
  <w:num w:numId="7" w16cid:durableId="1849057359">
    <w:abstractNumId w:val="30"/>
  </w:num>
  <w:num w:numId="8" w16cid:durableId="1867939712">
    <w:abstractNumId w:val="34"/>
  </w:num>
  <w:num w:numId="9" w16cid:durableId="539513161">
    <w:abstractNumId w:val="13"/>
  </w:num>
  <w:num w:numId="10" w16cid:durableId="790788344">
    <w:abstractNumId w:val="18"/>
  </w:num>
  <w:num w:numId="11" w16cid:durableId="547958205">
    <w:abstractNumId w:val="8"/>
  </w:num>
  <w:num w:numId="12" w16cid:durableId="1814978892">
    <w:abstractNumId w:val="40"/>
  </w:num>
  <w:num w:numId="13" w16cid:durableId="1517035117">
    <w:abstractNumId w:val="21"/>
  </w:num>
  <w:num w:numId="14" w16cid:durableId="22944837">
    <w:abstractNumId w:val="38"/>
  </w:num>
  <w:num w:numId="15" w16cid:durableId="823787833">
    <w:abstractNumId w:val="39"/>
  </w:num>
  <w:num w:numId="16" w16cid:durableId="524633083">
    <w:abstractNumId w:val="7"/>
  </w:num>
  <w:num w:numId="17" w16cid:durableId="1199507249">
    <w:abstractNumId w:val="1"/>
  </w:num>
  <w:num w:numId="18" w16cid:durableId="29843707">
    <w:abstractNumId w:val="0"/>
  </w:num>
  <w:num w:numId="19" w16cid:durableId="949779095">
    <w:abstractNumId w:val="41"/>
  </w:num>
  <w:num w:numId="20" w16cid:durableId="1217812525">
    <w:abstractNumId w:val="29"/>
  </w:num>
  <w:num w:numId="21" w16cid:durableId="2017682644">
    <w:abstractNumId w:val="10"/>
  </w:num>
  <w:num w:numId="22" w16cid:durableId="1862040932">
    <w:abstractNumId w:val="3"/>
  </w:num>
  <w:num w:numId="23" w16cid:durableId="1190527725">
    <w:abstractNumId w:val="23"/>
  </w:num>
  <w:num w:numId="24" w16cid:durableId="1702318343">
    <w:abstractNumId w:val="4"/>
  </w:num>
  <w:num w:numId="25" w16cid:durableId="1327786960">
    <w:abstractNumId w:val="6"/>
  </w:num>
  <w:num w:numId="26" w16cid:durableId="1496383836">
    <w:abstractNumId w:val="28"/>
  </w:num>
  <w:num w:numId="27" w16cid:durableId="1248804923">
    <w:abstractNumId w:val="20"/>
  </w:num>
  <w:num w:numId="28" w16cid:durableId="1539658801">
    <w:abstractNumId w:val="42"/>
  </w:num>
  <w:num w:numId="29" w16cid:durableId="440347160">
    <w:abstractNumId w:val="25"/>
  </w:num>
  <w:num w:numId="30" w16cid:durableId="557278384">
    <w:abstractNumId w:val="35"/>
  </w:num>
  <w:num w:numId="31" w16cid:durableId="258102997">
    <w:abstractNumId w:val="19"/>
  </w:num>
  <w:num w:numId="32" w16cid:durableId="762918905">
    <w:abstractNumId w:val="5"/>
  </w:num>
  <w:num w:numId="33" w16cid:durableId="129248471">
    <w:abstractNumId w:val="33"/>
  </w:num>
  <w:num w:numId="34" w16cid:durableId="856578174">
    <w:abstractNumId w:val="11"/>
  </w:num>
  <w:num w:numId="35" w16cid:durableId="566189387">
    <w:abstractNumId w:val="9"/>
  </w:num>
  <w:num w:numId="36" w16cid:durableId="1098283987">
    <w:abstractNumId w:val="15"/>
  </w:num>
  <w:num w:numId="37" w16cid:durableId="543441934">
    <w:abstractNumId w:val="17"/>
  </w:num>
  <w:num w:numId="38" w16cid:durableId="4015583">
    <w:abstractNumId w:val="16"/>
  </w:num>
  <w:num w:numId="39" w16cid:durableId="1060714519">
    <w:abstractNumId w:val="32"/>
  </w:num>
  <w:num w:numId="40" w16cid:durableId="1995209426">
    <w:abstractNumId w:val="22"/>
  </w:num>
  <w:num w:numId="41" w16cid:durableId="359402890">
    <w:abstractNumId w:val="36"/>
  </w:num>
  <w:num w:numId="42" w16cid:durableId="7836143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07819440">
    <w:abstractNumId w:val="31"/>
  </w:num>
  <w:num w:numId="44" w16cid:durableId="1721443116">
    <w:abstractNumId w:val="26"/>
  </w:num>
  <w:num w:numId="45" w16cid:durableId="590358258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47"/>
    <w:rsid w:val="00053A45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166E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261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50B9"/>
    <w:rsid w:val="000C7BB9"/>
    <w:rsid w:val="000C7FA6"/>
    <w:rsid w:val="000D008A"/>
    <w:rsid w:val="000D024A"/>
    <w:rsid w:val="000D0C2A"/>
    <w:rsid w:val="000D0D07"/>
    <w:rsid w:val="000D0E38"/>
    <w:rsid w:val="000D1026"/>
    <w:rsid w:val="000D1439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54F7"/>
    <w:rsid w:val="000F6111"/>
    <w:rsid w:val="000F6DF3"/>
    <w:rsid w:val="000F7522"/>
    <w:rsid w:val="000F7629"/>
    <w:rsid w:val="000F7788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61D9"/>
    <w:rsid w:val="001062FB"/>
    <w:rsid w:val="001063E6"/>
    <w:rsid w:val="00106F79"/>
    <w:rsid w:val="0010709D"/>
    <w:rsid w:val="001074B8"/>
    <w:rsid w:val="00107A6B"/>
    <w:rsid w:val="00107CDA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785E"/>
    <w:rsid w:val="0013026F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3A8E"/>
    <w:rsid w:val="00174B47"/>
    <w:rsid w:val="00175002"/>
    <w:rsid w:val="0017502C"/>
    <w:rsid w:val="001757F2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4D9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36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B7610"/>
    <w:rsid w:val="001C0368"/>
    <w:rsid w:val="001C0786"/>
    <w:rsid w:val="001C1463"/>
    <w:rsid w:val="001C1AD7"/>
    <w:rsid w:val="001C1CE5"/>
    <w:rsid w:val="001C258F"/>
    <w:rsid w:val="001C2D3C"/>
    <w:rsid w:val="001C3784"/>
    <w:rsid w:val="001C3D2A"/>
    <w:rsid w:val="001C4C86"/>
    <w:rsid w:val="001C53C3"/>
    <w:rsid w:val="001C5437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C5"/>
    <w:rsid w:val="001F5546"/>
    <w:rsid w:val="001F662C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4B"/>
    <w:rsid w:val="0027349A"/>
    <w:rsid w:val="002737F4"/>
    <w:rsid w:val="00273EFC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39C3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00B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3F11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1DA1"/>
    <w:rsid w:val="002C2322"/>
    <w:rsid w:val="002C294C"/>
    <w:rsid w:val="002C31A5"/>
    <w:rsid w:val="002C32C1"/>
    <w:rsid w:val="002C41E6"/>
    <w:rsid w:val="002C6E0F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1AF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4A2F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0A1B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7074"/>
    <w:rsid w:val="00337355"/>
    <w:rsid w:val="00337C60"/>
    <w:rsid w:val="00340375"/>
    <w:rsid w:val="00340522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1C91"/>
    <w:rsid w:val="00362687"/>
    <w:rsid w:val="0036299B"/>
    <w:rsid w:val="003633D1"/>
    <w:rsid w:val="0036348E"/>
    <w:rsid w:val="003635B8"/>
    <w:rsid w:val="00363796"/>
    <w:rsid w:val="0036384A"/>
    <w:rsid w:val="00365775"/>
    <w:rsid w:val="00365E8C"/>
    <w:rsid w:val="00365EDE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900"/>
    <w:rsid w:val="00386C9E"/>
    <w:rsid w:val="00386E0B"/>
    <w:rsid w:val="0038701B"/>
    <w:rsid w:val="003874E2"/>
    <w:rsid w:val="00387675"/>
    <w:rsid w:val="00387909"/>
    <w:rsid w:val="0039076E"/>
    <w:rsid w:val="00390E46"/>
    <w:rsid w:val="0039106F"/>
    <w:rsid w:val="00391125"/>
    <w:rsid w:val="003918A6"/>
    <w:rsid w:val="00391ADF"/>
    <w:rsid w:val="00392561"/>
    <w:rsid w:val="00392BE3"/>
    <w:rsid w:val="00392C9A"/>
    <w:rsid w:val="003939FF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54F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F41"/>
    <w:rsid w:val="003C2702"/>
    <w:rsid w:val="003C291B"/>
    <w:rsid w:val="003C2960"/>
    <w:rsid w:val="003C2A38"/>
    <w:rsid w:val="003C2D23"/>
    <w:rsid w:val="003C3191"/>
    <w:rsid w:val="003C47A9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722A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C0"/>
    <w:rsid w:val="003E4CE5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1E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5EC"/>
    <w:rsid w:val="0044473A"/>
    <w:rsid w:val="00444F56"/>
    <w:rsid w:val="00444F7B"/>
    <w:rsid w:val="00445372"/>
    <w:rsid w:val="004453B3"/>
    <w:rsid w:val="004459A7"/>
    <w:rsid w:val="00446488"/>
    <w:rsid w:val="004468AF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DB"/>
    <w:rsid w:val="00460AEA"/>
    <w:rsid w:val="00460D3D"/>
    <w:rsid w:val="0046108F"/>
    <w:rsid w:val="00462B1E"/>
    <w:rsid w:val="00462F8D"/>
    <w:rsid w:val="004639E2"/>
    <w:rsid w:val="00463CBB"/>
    <w:rsid w:val="00463F26"/>
    <w:rsid w:val="0046419D"/>
    <w:rsid w:val="004643FE"/>
    <w:rsid w:val="00464FEC"/>
    <w:rsid w:val="00464FEE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779C4"/>
    <w:rsid w:val="004808BD"/>
    <w:rsid w:val="00481515"/>
    <w:rsid w:val="00481CB6"/>
    <w:rsid w:val="0048229F"/>
    <w:rsid w:val="00482727"/>
    <w:rsid w:val="0048286B"/>
    <w:rsid w:val="004828FC"/>
    <w:rsid w:val="00482B11"/>
    <w:rsid w:val="00482BBC"/>
    <w:rsid w:val="00482CA5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FF7"/>
    <w:rsid w:val="00492090"/>
    <w:rsid w:val="00492BC5"/>
    <w:rsid w:val="00492C69"/>
    <w:rsid w:val="00493D24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76A"/>
    <w:rsid w:val="004A5F05"/>
    <w:rsid w:val="004A6245"/>
    <w:rsid w:val="004A6512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3D2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7984"/>
    <w:rsid w:val="004F7DDE"/>
    <w:rsid w:val="00501387"/>
    <w:rsid w:val="00501425"/>
    <w:rsid w:val="005014BA"/>
    <w:rsid w:val="00501644"/>
    <w:rsid w:val="00501C29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49AA"/>
    <w:rsid w:val="005153A7"/>
    <w:rsid w:val="00515ED7"/>
    <w:rsid w:val="005160B1"/>
    <w:rsid w:val="00516184"/>
    <w:rsid w:val="0051659D"/>
    <w:rsid w:val="00516CBE"/>
    <w:rsid w:val="0052063A"/>
    <w:rsid w:val="0052071E"/>
    <w:rsid w:val="0052079D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0BC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75C"/>
    <w:rsid w:val="00560786"/>
    <w:rsid w:val="0056121F"/>
    <w:rsid w:val="005612B0"/>
    <w:rsid w:val="00561323"/>
    <w:rsid w:val="00561785"/>
    <w:rsid w:val="00561BA7"/>
    <w:rsid w:val="0056372F"/>
    <w:rsid w:val="005649B6"/>
    <w:rsid w:val="0056574E"/>
    <w:rsid w:val="005664DD"/>
    <w:rsid w:val="00566752"/>
    <w:rsid w:val="005677EC"/>
    <w:rsid w:val="0056784D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8E"/>
    <w:rsid w:val="00581F96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13DC"/>
    <w:rsid w:val="005A194F"/>
    <w:rsid w:val="005A209A"/>
    <w:rsid w:val="005A2604"/>
    <w:rsid w:val="005A2E2B"/>
    <w:rsid w:val="005A2F0B"/>
    <w:rsid w:val="005A3433"/>
    <w:rsid w:val="005A34E4"/>
    <w:rsid w:val="005A3A25"/>
    <w:rsid w:val="005A3DAE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85B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391"/>
    <w:rsid w:val="005C1F50"/>
    <w:rsid w:val="005C2222"/>
    <w:rsid w:val="005C2517"/>
    <w:rsid w:val="005C3181"/>
    <w:rsid w:val="005C3EEE"/>
    <w:rsid w:val="005C55DB"/>
    <w:rsid w:val="005C5CA8"/>
    <w:rsid w:val="005C5EF1"/>
    <w:rsid w:val="005C61CF"/>
    <w:rsid w:val="005C65C2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6C8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21"/>
    <w:rsid w:val="005E20DF"/>
    <w:rsid w:val="005E2289"/>
    <w:rsid w:val="005E385F"/>
    <w:rsid w:val="005E3D32"/>
    <w:rsid w:val="005E3DB3"/>
    <w:rsid w:val="005E3F85"/>
    <w:rsid w:val="005E4406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E2D"/>
    <w:rsid w:val="00621F04"/>
    <w:rsid w:val="0062247C"/>
    <w:rsid w:val="00622973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1D82"/>
    <w:rsid w:val="006527FC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5FFE"/>
    <w:rsid w:val="006D6569"/>
    <w:rsid w:val="006D66DD"/>
    <w:rsid w:val="006D6B9A"/>
    <w:rsid w:val="006D6E1E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AB3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2F87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7A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9A2"/>
    <w:rsid w:val="00773B0B"/>
    <w:rsid w:val="00773C67"/>
    <w:rsid w:val="00774334"/>
    <w:rsid w:val="0077503E"/>
    <w:rsid w:val="007755F2"/>
    <w:rsid w:val="007758F6"/>
    <w:rsid w:val="00776183"/>
    <w:rsid w:val="007765E9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6E0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3959"/>
    <w:rsid w:val="007A4349"/>
    <w:rsid w:val="007A43A6"/>
    <w:rsid w:val="007A45DC"/>
    <w:rsid w:val="007A51DE"/>
    <w:rsid w:val="007A5533"/>
    <w:rsid w:val="007A58A6"/>
    <w:rsid w:val="007A62B2"/>
    <w:rsid w:val="007A6BAB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A"/>
    <w:rsid w:val="007D602E"/>
    <w:rsid w:val="007D615F"/>
    <w:rsid w:val="007D6CA5"/>
    <w:rsid w:val="007D74E3"/>
    <w:rsid w:val="007D7526"/>
    <w:rsid w:val="007D75ED"/>
    <w:rsid w:val="007E0367"/>
    <w:rsid w:val="007E09E6"/>
    <w:rsid w:val="007E0E28"/>
    <w:rsid w:val="007E1B71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719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66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61B"/>
    <w:rsid w:val="00841995"/>
    <w:rsid w:val="00841B77"/>
    <w:rsid w:val="008427C2"/>
    <w:rsid w:val="008442C3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77FD"/>
    <w:rsid w:val="00867B8A"/>
    <w:rsid w:val="00867D41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0AD"/>
    <w:rsid w:val="00886380"/>
    <w:rsid w:val="00886530"/>
    <w:rsid w:val="0088673B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7F6"/>
    <w:rsid w:val="008D6D1A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22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6441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04D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AB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388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7A"/>
    <w:rsid w:val="00987B43"/>
    <w:rsid w:val="00987E8B"/>
    <w:rsid w:val="009900B3"/>
    <w:rsid w:val="00990391"/>
    <w:rsid w:val="00990630"/>
    <w:rsid w:val="00990E3D"/>
    <w:rsid w:val="00991560"/>
    <w:rsid w:val="00991761"/>
    <w:rsid w:val="00991856"/>
    <w:rsid w:val="0099239E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4D8"/>
    <w:rsid w:val="009A462D"/>
    <w:rsid w:val="009A4647"/>
    <w:rsid w:val="009A5CBA"/>
    <w:rsid w:val="009A672E"/>
    <w:rsid w:val="009A68E8"/>
    <w:rsid w:val="009A6A79"/>
    <w:rsid w:val="009A6AEC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3E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20DD"/>
    <w:rsid w:val="009F2102"/>
    <w:rsid w:val="009F29CB"/>
    <w:rsid w:val="009F2F74"/>
    <w:rsid w:val="009F344F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354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5D9B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809"/>
    <w:rsid w:val="00A51942"/>
    <w:rsid w:val="00A51AE8"/>
    <w:rsid w:val="00A51AF2"/>
    <w:rsid w:val="00A51C04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3D76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64C7"/>
    <w:rsid w:val="00A77033"/>
    <w:rsid w:val="00A772D6"/>
    <w:rsid w:val="00A77309"/>
    <w:rsid w:val="00A7763A"/>
    <w:rsid w:val="00A77EC4"/>
    <w:rsid w:val="00A800EB"/>
    <w:rsid w:val="00A806C6"/>
    <w:rsid w:val="00A8083D"/>
    <w:rsid w:val="00A80D27"/>
    <w:rsid w:val="00A8165B"/>
    <w:rsid w:val="00A81B3E"/>
    <w:rsid w:val="00A81F9D"/>
    <w:rsid w:val="00A82DE2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B34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0E93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1F62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63CC"/>
    <w:rsid w:val="00AD7C37"/>
    <w:rsid w:val="00AD7F98"/>
    <w:rsid w:val="00AD7FA5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81A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3BC0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1E1F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67D"/>
    <w:rsid w:val="00B836F4"/>
    <w:rsid w:val="00B8371C"/>
    <w:rsid w:val="00B853BF"/>
    <w:rsid w:val="00B85DD8"/>
    <w:rsid w:val="00B85DE5"/>
    <w:rsid w:val="00B86183"/>
    <w:rsid w:val="00B868BC"/>
    <w:rsid w:val="00B86BA2"/>
    <w:rsid w:val="00B86C14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BE1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4A1"/>
    <w:rsid w:val="00BF0B57"/>
    <w:rsid w:val="00BF1A01"/>
    <w:rsid w:val="00BF1D83"/>
    <w:rsid w:val="00BF1DF9"/>
    <w:rsid w:val="00BF225D"/>
    <w:rsid w:val="00BF298D"/>
    <w:rsid w:val="00BF309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01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4107"/>
    <w:rsid w:val="00C4436A"/>
    <w:rsid w:val="00C44382"/>
    <w:rsid w:val="00C44E36"/>
    <w:rsid w:val="00C4572D"/>
    <w:rsid w:val="00C46262"/>
    <w:rsid w:val="00C46DE0"/>
    <w:rsid w:val="00C46EDA"/>
    <w:rsid w:val="00C472F4"/>
    <w:rsid w:val="00C473A5"/>
    <w:rsid w:val="00C47431"/>
    <w:rsid w:val="00C47650"/>
    <w:rsid w:val="00C506B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38B"/>
    <w:rsid w:val="00C916B9"/>
    <w:rsid w:val="00C91AB4"/>
    <w:rsid w:val="00C91AD2"/>
    <w:rsid w:val="00C91B0D"/>
    <w:rsid w:val="00C91F5A"/>
    <w:rsid w:val="00C924B6"/>
    <w:rsid w:val="00C930E4"/>
    <w:rsid w:val="00C93814"/>
    <w:rsid w:val="00C939AA"/>
    <w:rsid w:val="00C939C4"/>
    <w:rsid w:val="00C93BA1"/>
    <w:rsid w:val="00C93C4B"/>
    <w:rsid w:val="00C93DB4"/>
    <w:rsid w:val="00C944AB"/>
    <w:rsid w:val="00C94636"/>
    <w:rsid w:val="00C94913"/>
    <w:rsid w:val="00C94937"/>
    <w:rsid w:val="00C95104"/>
    <w:rsid w:val="00C957DA"/>
    <w:rsid w:val="00C95A12"/>
    <w:rsid w:val="00C95B40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C50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75E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9BA"/>
    <w:rsid w:val="00D006D9"/>
    <w:rsid w:val="00D0104D"/>
    <w:rsid w:val="00D01749"/>
    <w:rsid w:val="00D0194B"/>
    <w:rsid w:val="00D024FC"/>
    <w:rsid w:val="00D02659"/>
    <w:rsid w:val="00D032DC"/>
    <w:rsid w:val="00D0349B"/>
    <w:rsid w:val="00D03E72"/>
    <w:rsid w:val="00D0404E"/>
    <w:rsid w:val="00D05592"/>
    <w:rsid w:val="00D05A3D"/>
    <w:rsid w:val="00D05E52"/>
    <w:rsid w:val="00D06B69"/>
    <w:rsid w:val="00D06E50"/>
    <w:rsid w:val="00D07007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CE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B07"/>
    <w:rsid w:val="00D44DD1"/>
    <w:rsid w:val="00D45B30"/>
    <w:rsid w:val="00D461D3"/>
    <w:rsid w:val="00D4692C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5765"/>
    <w:rsid w:val="00D66155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B1D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5ADB"/>
    <w:rsid w:val="00D85F4F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219"/>
    <w:rsid w:val="00D92510"/>
    <w:rsid w:val="00D92982"/>
    <w:rsid w:val="00D92DE8"/>
    <w:rsid w:val="00D93005"/>
    <w:rsid w:val="00D937AE"/>
    <w:rsid w:val="00D9392E"/>
    <w:rsid w:val="00D93A07"/>
    <w:rsid w:val="00D944E4"/>
    <w:rsid w:val="00D95642"/>
    <w:rsid w:val="00D9568D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1852"/>
    <w:rsid w:val="00DD1F43"/>
    <w:rsid w:val="00DD275E"/>
    <w:rsid w:val="00DD29EC"/>
    <w:rsid w:val="00DD3394"/>
    <w:rsid w:val="00DD39DB"/>
    <w:rsid w:val="00DD3AC0"/>
    <w:rsid w:val="00DD3B51"/>
    <w:rsid w:val="00DD4718"/>
    <w:rsid w:val="00DD4956"/>
    <w:rsid w:val="00DD5B9A"/>
    <w:rsid w:val="00DD5D69"/>
    <w:rsid w:val="00DD6B47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1FE5"/>
    <w:rsid w:val="00DF252A"/>
    <w:rsid w:val="00DF3476"/>
    <w:rsid w:val="00DF36D2"/>
    <w:rsid w:val="00DF37A0"/>
    <w:rsid w:val="00DF42AE"/>
    <w:rsid w:val="00DF45EA"/>
    <w:rsid w:val="00DF48A6"/>
    <w:rsid w:val="00DF4B0B"/>
    <w:rsid w:val="00DF50CA"/>
    <w:rsid w:val="00DF5AFE"/>
    <w:rsid w:val="00DF5C40"/>
    <w:rsid w:val="00DF6AE3"/>
    <w:rsid w:val="00DF7000"/>
    <w:rsid w:val="00DF7201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4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803"/>
    <w:rsid w:val="00E25D62"/>
    <w:rsid w:val="00E267B5"/>
    <w:rsid w:val="00E26D08"/>
    <w:rsid w:val="00E26D73"/>
    <w:rsid w:val="00E26E0A"/>
    <w:rsid w:val="00E274E0"/>
    <w:rsid w:val="00E30106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191"/>
    <w:rsid w:val="00E42169"/>
    <w:rsid w:val="00E42F4A"/>
    <w:rsid w:val="00E42F9F"/>
    <w:rsid w:val="00E4363A"/>
    <w:rsid w:val="00E43904"/>
    <w:rsid w:val="00E446F1"/>
    <w:rsid w:val="00E44776"/>
    <w:rsid w:val="00E44D10"/>
    <w:rsid w:val="00E44EA1"/>
    <w:rsid w:val="00E46042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0FC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01F"/>
    <w:rsid w:val="00E90395"/>
    <w:rsid w:val="00E90458"/>
    <w:rsid w:val="00E90E49"/>
    <w:rsid w:val="00E90EB2"/>
    <w:rsid w:val="00E917F9"/>
    <w:rsid w:val="00E9291C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371"/>
    <w:rsid w:val="00EB077B"/>
    <w:rsid w:val="00EB1074"/>
    <w:rsid w:val="00EB1D0D"/>
    <w:rsid w:val="00EB1E7D"/>
    <w:rsid w:val="00EB2236"/>
    <w:rsid w:val="00EB2AC8"/>
    <w:rsid w:val="00EB4376"/>
    <w:rsid w:val="00EB4500"/>
    <w:rsid w:val="00EB470B"/>
    <w:rsid w:val="00EB4C29"/>
    <w:rsid w:val="00EB4EA2"/>
    <w:rsid w:val="00EB5935"/>
    <w:rsid w:val="00EB5968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611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EDB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383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17672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48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5026F"/>
    <w:rsid w:val="00F50391"/>
    <w:rsid w:val="00F5060E"/>
    <w:rsid w:val="00F507D1"/>
    <w:rsid w:val="00F50853"/>
    <w:rsid w:val="00F50E31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687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32F"/>
    <w:rsid w:val="00F71D80"/>
    <w:rsid w:val="00F71F69"/>
    <w:rsid w:val="00F72B72"/>
    <w:rsid w:val="00F72F27"/>
    <w:rsid w:val="00F72FA2"/>
    <w:rsid w:val="00F730F7"/>
    <w:rsid w:val="00F732A8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0CF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B84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F75"/>
    <w:rsid w:val="00F9439F"/>
    <w:rsid w:val="00F94921"/>
    <w:rsid w:val="00F94AE6"/>
    <w:rsid w:val="00F950B5"/>
    <w:rsid w:val="00F951AC"/>
    <w:rsid w:val="00F96743"/>
    <w:rsid w:val="00F96985"/>
    <w:rsid w:val="00F96EF2"/>
    <w:rsid w:val="00F96EF5"/>
    <w:rsid w:val="00F97838"/>
    <w:rsid w:val="00FA02A6"/>
    <w:rsid w:val="00FA07B1"/>
    <w:rsid w:val="00FA0899"/>
    <w:rsid w:val="00FA08D3"/>
    <w:rsid w:val="00FA0B9C"/>
    <w:rsid w:val="00FA0EC1"/>
    <w:rsid w:val="00FA14B0"/>
    <w:rsid w:val="00FA1585"/>
    <w:rsid w:val="00FA1B0C"/>
    <w:rsid w:val="00FA1FFA"/>
    <w:rsid w:val="00FA2646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20"/>
    <w:rsid w:val="00FC0DC5"/>
    <w:rsid w:val="00FC10BF"/>
    <w:rsid w:val="00FC131E"/>
    <w:rsid w:val="00FC144D"/>
    <w:rsid w:val="00FC1940"/>
    <w:rsid w:val="00FC22FD"/>
    <w:rsid w:val="00FC3184"/>
    <w:rsid w:val="00FC3636"/>
    <w:rsid w:val="00FC38FF"/>
    <w:rsid w:val="00FC3C23"/>
    <w:rsid w:val="00FC428F"/>
    <w:rsid w:val="00FC48A1"/>
    <w:rsid w:val="00FC60D6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50C9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6EFF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F7F85630-4F6D-424B-A38A-397486DC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7A6BA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A6BAB"/>
    <w:rPr>
      <w:rFonts w:ascii="Arial" w:eastAsia="MS Mincho" w:hAnsi="Arial"/>
      <w:noProof/>
      <w:szCs w:val="24"/>
    </w:rPr>
  </w:style>
  <w:style w:type="paragraph" w:customStyle="1" w:styleId="Default">
    <w:name w:val="Default"/>
    <w:rsid w:val="005B58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Specs/archive/38_series/38.331/38331-i00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6249</CharactersWithSpaces>
  <SharedDoc>false</SharedDoc>
  <HLinks>
    <vt:vector size="90" baseType="variant">
      <vt:variant>
        <vt:i4>6881295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https://www.3gpp.org/ftp/Specs/archive/38_series/38.306/38306-i00.zip</vt:lpwstr>
      </vt:variant>
      <vt:variant>
        <vt:lpwstr/>
      </vt:variant>
      <vt:variant>
        <vt:i4>6881295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https://www.3gpp.org/ftp/Specs/archive/38_series/38.423/38423-i00.zip</vt:lpwstr>
      </vt:variant>
      <vt:variant>
        <vt:lpwstr/>
      </vt:variant>
      <vt:variant>
        <vt:i4>6881295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https://www.3gpp.org/ftp/Specs/archive/38_series/38.413/38413-i00.zip</vt:lpwstr>
      </vt:variant>
      <vt:variant>
        <vt:lpwstr/>
      </vt:variant>
      <vt:variant>
        <vt:i4>6881295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https://www.3gpp.org/ftp/Specs/archive/38_series/38.331/38331-i00.zip</vt:lpwstr>
      </vt:variant>
      <vt:variant>
        <vt:lpwstr/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_Toc158022066</vt:lpwstr>
      </vt:variant>
      <vt:variant>
        <vt:i4>1441851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_Toc158022065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_Toc158022064</vt:lpwstr>
      </vt:variant>
      <vt:variant>
        <vt:i4>1441851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_Toc158022063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_Toc158022062</vt:lpwstr>
      </vt:variant>
      <vt:variant>
        <vt:i4>1441851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_Toc158022061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_Toc158022060</vt:lpwstr>
      </vt:variant>
      <vt:variant>
        <vt:i4>1376315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_Toc158022059</vt:lpwstr>
      </vt:variant>
      <vt:variant>
        <vt:i4>1376315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_Toc158022058</vt:lpwstr>
      </vt:variant>
      <vt:variant>
        <vt:i4>1376315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_Toc158022057</vt:lpwstr>
      </vt:variant>
      <vt:variant>
        <vt:i4>1376315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_Toc158022056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8</cp:revision>
  <cp:lastPrinted>2020-10-24T01:47:00Z</cp:lastPrinted>
  <dcterms:created xsi:type="dcterms:W3CDTF">2024-04-04T18:25:00Z</dcterms:created>
  <dcterms:modified xsi:type="dcterms:W3CDTF">2024-04-05T08:58:00Z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